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C5973" w14:textId="77777777" w:rsidR="003464BD" w:rsidRPr="004C74D1" w:rsidRDefault="003464BD" w:rsidP="003464BD">
      <w:pPr>
        <w:spacing w:after="0" w:line="360" w:lineRule="auto"/>
        <w:jc w:val="both"/>
        <w:rPr>
          <w:rFonts w:asciiTheme="minorBidi" w:eastAsia="Times New Roman" w:hAnsiTheme="minorBidi"/>
          <w:kern w:val="0"/>
          <w:sz w:val="24"/>
          <w:szCs w:val="24"/>
          <w:lang w:eastAsia="es-ES"/>
          <w14:ligatures w14:val="none"/>
        </w:rPr>
      </w:pPr>
    </w:p>
    <w:p w14:paraId="3C44D4D4" w14:textId="4CCD8D3D" w:rsidR="00BB08AC" w:rsidRPr="004C74D1" w:rsidRDefault="00A03C1A" w:rsidP="00BB08AC">
      <w:pPr>
        <w:pStyle w:val="Encabezado"/>
        <w:jc w:val="right"/>
        <w:rPr>
          <w:rFonts w:asciiTheme="minorBidi" w:hAnsiTheme="minorBidi" w:cstheme="minorBidi"/>
          <w:sz w:val="26"/>
          <w:szCs w:val="26"/>
        </w:rPr>
      </w:pPr>
      <w:r w:rsidRPr="004C74D1">
        <w:rPr>
          <w:rFonts w:asciiTheme="minorBidi" w:hAnsiTheme="minorBidi" w:cstheme="minorBidi"/>
          <w:sz w:val="26"/>
          <w:szCs w:val="26"/>
        </w:rPr>
        <w:t>1</w:t>
      </w:r>
      <w:r w:rsidR="00183351">
        <w:rPr>
          <w:rFonts w:asciiTheme="minorBidi" w:hAnsiTheme="minorBidi" w:cstheme="minorBidi"/>
          <w:sz w:val="26"/>
          <w:szCs w:val="26"/>
        </w:rPr>
        <w:t>3</w:t>
      </w:r>
      <w:r w:rsidRPr="004C74D1">
        <w:rPr>
          <w:rFonts w:asciiTheme="minorBidi" w:hAnsiTheme="minorBidi" w:cstheme="minorBidi"/>
          <w:sz w:val="26"/>
          <w:szCs w:val="26"/>
        </w:rPr>
        <w:t>.</w:t>
      </w:r>
      <w:r w:rsidR="00BB08AC" w:rsidRPr="004C74D1">
        <w:rPr>
          <w:rFonts w:asciiTheme="minorBidi" w:hAnsiTheme="minorBidi" w:cstheme="minorBidi"/>
          <w:sz w:val="26"/>
          <w:szCs w:val="26"/>
        </w:rPr>
        <w:t>06.2</w:t>
      </w:r>
      <w:r w:rsidR="00C51B35">
        <w:rPr>
          <w:rFonts w:asciiTheme="minorBidi" w:hAnsiTheme="minorBidi" w:cstheme="minorBidi"/>
          <w:sz w:val="26"/>
          <w:szCs w:val="26"/>
        </w:rPr>
        <w:t>6</w:t>
      </w:r>
    </w:p>
    <w:p w14:paraId="7CCC14BF" w14:textId="77777777" w:rsidR="00BB08AC" w:rsidRPr="004C74D1" w:rsidRDefault="00BB08AC" w:rsidP="003464BD">
      <w:pPr>
        <w:spacing w:after="0" w:line="360" w:lineRule="auto"/>
        <w:jc w:val="center"/>
        <w:outlineLvl w:val="0"/>
        <w:rPr>
          <w:rFonts w:asciiTheme="minorBidi" w:eastAsia="Times New Roman" w:hAnsiTheme="minorBidi"/>
          <w:kern w:val="0"/>
          <w:sz w:val="26"/>
          <w:szCs w:val="26"/>
          <w:lang w:eastAsia="es-ES"/>
          <w14:ligatures w14:val="none"/>
        </w:rPr>
      </w:pPr>
    </w:p>
    <w:p w14:paraId="03B050D8" w14:textId="5D3CB3D7" w:rsidR="003464BD" w:rsidRPr="004C74D1" w:rsidRDefault="003464BD" w:rsidP="003464BD">
      <w:pPr>
        <w:spacing w:after="0" w:line="360" w:lineRule="auto"/>
        <w:jc w:val="center"/>
        <w:outlineLvl w:val="0"/>
        <w:rPr>
          <w:rFonts w:asciiTheme="minorBidi" w:eastAsia="Times New Roman" w:hAnsiTheme="minorBidi"/>
          <w:kern w:val="0"/>
          <w:sz w:val="26"/>
          <w:szCs w:val="26"/>
          <w:lang w:eastAsia="es-ES"/>
          <w14:ligatures w14:val="none"/>
        </w:rPr>
      </w:pPr>
      <w:r w:rsidRPr="004C74D1">
        <w:rPr>
          <w:rFonts w:asciiTheme="minorBidi" w:eastAsia="Times New Roman" w:hAnsiTheme="minorBidi"/>
          <w:kern w:val="0"/>
          <w:sz w:val="26"/>
          <w:szCs w:val="26"/>
          <w:lang w:eastAsia="es-ES"/>
          <w14:ligatures w14:val="none"/>
        </w:rPr>
        <w:t>DISCURSO DEL CONSEJERO DELEGADO DE</w:t>
      </w:r>
    </w:p>
    <w:p w14:paraId="1E1A2D90" w14:textId="77777777" w:rsidR="003464BD" w:rsidRPr="004C74D1" w:rsidRDefault="003464BD" w:rsidP="003464BD">
      <w:pPr>
        <w:spacing w:after="0" w:line="360" w:lineRule="auto"/>
        <w:ind w:left="-737" w:right="-737"/>
        <w:jc w:val="center"/>
        <w:rPr>
          <w:rFonts w:asciiTheme="minorBidi" w:eastAsia="Times New Roman" w:hAnsiTheme="minorBidi"/>
          <w:kern w:val="0"/>
          <w:sz w:val="26"/>
          <w:szCs w:val="26"/>
          <w:lang w:eastAsia="es-ES"/>
          <w14:ligatures w14:val="none"/>
        </w:rPr>
      </w:pPr>
      <w:r w:rsidRPr="004C74D1">
        <w:rPr>
          <w:rFonts w:asciiTheme="minorBidi" w:eastAsia="Times New Roman" w:hAnsiTheme="minorBidi"/>
          <w:kern w:val="0"/>
          <w:sz w:val="26"/>
          <w:szCs w:val="26"/>
          <w:lang w:eastAsia="es-ES"/>
          <w14:ligatures w14:val="none"/>
        </w:rPr>
        <w:t>CONSTRUCCIONES Y AUXILIAR DE FERROCARRILES, S.A. (C.A.F.),</w:t>
      </w:r>
    </w:p>
    <w:p w14:paraId="6D529E8A" w14:textId="77777777" w:rsidR="003464BD" w:rsidRPr="004C74D1" w:rsidRDefault="003464BD" w:rsidP="003464BD">
      <w:pPr>
        <w:spacing w:after="0" w:line="360" w:lineRule="auto"/>
        <w:ind w:left="-737" w:right="-737"/>
        <w:jc w:val="center"/>
        <w:rPr>
          <w:rFonts w:asciiTheme="minorBidi" w:eastAsia="Times New Roman" w:hAnsiTheme="minorBidi"/>
          <w:kern w:val="0"/>
          <w:sz w:val="26"/>
          <w:szCs w:val="26"/>
          <w:lang w:eastAsia="es-ES"/>
          <w14:ligatures w14:val="none"/>
        </w:rPr>
      </w:pPr>
      <w:r w:rsidRPr="004C74D1">
        <w:rPr>
          <w:rFonts w:asciiTheme="minorBidi" w:eastAsia="Times New Roman" w:hAnsiTheme="minorBidi"/>
          <w:kern w:val="0"/>
          <w:sz w:val="26"/>
          <w:szCs w:val="26"/>
          <w:lang w:eastAsia="es-ES"/>
          <w14:ligatures w14:val="none"/>
        </w:rPr>
        <w:t>DON JAVIER MARTINEZ OJINAGA</w:t>
      </w:r>
    </w:p>
    <w:p w14:paraId="1598FAF0" w14:textId="77777777" w:rsidR="003464BD" w:rsidRPr="004C74D1" w:rsidRDefault="003464BD" w:rsidP="003464BD">
      <w:pPr>
        <w:spacing w:after="0" w:line="360" w:lineRule="auto"/>
        <w:jc w:val="center"/>
        <w:rPr>
          <w:rFonts w:asciiTheme="minorBidi" w:eastAsia="Times New Roman" w:hAnsiTheme="minorBidi"/>
          <w:kern w:val="0"/>
          <w:sz w:val="26"/>
          <w:szCs w:val="26"/>
          <w:lang w:eastAsia="es-ES"/>
          <w14:ligatures w14:val="none"/>
        </w:rPr>
      </w:pPr>
      <w:r w:rsidRPr="004C74D1">
        <w:rPr>
          <w:rFonts w:asciiTheme="minorBidi" w:eastAsia="Times New Roman" w:hAnsiTheme="minorBidi"/>
          <w:kern w:val="0"/>
          <w:sz w:val="26"/>
          <w:szCs w:val="26"/>
          <w:lang w:eastAsia="es-ES"/>
          <w14:ligatures w14:val="none"/>
        </w:rPr>
        <w:t>EN LA JUNTA GENERAL DE ACCIONISTAS.</w:t>
      </w:r>
    </w:p>
    <w:p w14:paraId="28DF84C2" w14:textId="16C1E902" w:rsidR="003464BD" w:rsidRPr="004C74D1" w:rsidRDefault="003464BD" w:rsidP="003464BD">
      <w:pPr>
        <w:spacing w:after="0" w:line="360" w:lineRule="auto"/>
        <w:jc w:val="center"/>
        <w:outlineLvl w:val="0"/>
        <w:rPr>
          <w:rFonts w:asciiTheme="minorBidi" w:eastAsia="Times New Roman" w:hAnsiTheme="minorBidi"/>
          <w:kern w:val="0"/>
          <w:sz w:val="26"/>
          <w:szCs w:val="26"/>
          <w:lang w:eastAsia="es-ES"/>
          <w14:ligatures w14:val="none"/>
        </w:rPr>
      </w:pPr>
      <w:r w:rsidRPr="004C74D1">
        <w:rPr>
          <w:rFonts w:asciiTheme="minorBidi" w:eastAsia="Times New Roman" w:hAnsiTheme="minorBidi"/>
          <w:kern w:val="0"/>
          <w:sz w:val="26"/>
          <w:szCs w:val="26"/>
          <w:lang w:eastAsia="es-ES"/>
          <w14:ligatures w14:val="none"/>
        </w:rPr>
        <w:t>EJERCICIO 202</w:t>
      </w:r>
      <w:r w:rsidR="00314327" w:rsidRPr="004C74D1">
        <w:rPr>
          <w:rFonts w:asciiTheme="minorBidi" w:eastAsia="Times New Roman" w:hAnsiTheme="minorBidi"/>
          <w:kern w:val="0"/>
          <w:sz w:val="26"/>
          <w:szCs w:val="26"/>
          <w:lang w:eastAsia="es-ES"/>
          <w14:ligatures w14:val="none"/>
        </w:rPr>
        <w:t>5</w:t>
      </w:r>
      <w:r w:rsidRPr="004C74D1">
        <w:rPr>
          <w:rFonts w:asciiTheme="minorBidi" w:eastAsia="Times New Roman" w:hAnsiTheme="minorBidi"/>
          <w:kern w:val="0"/>
          <w:sz w:val="26"/>
          <w:szCs w:val="26"/>
          <w:lang w:eastAsia="es-ES"/>
          <w14:ligatures w14:val="none"/>
        </w:rPr>
        <w:t>.</w:t>
      </w:r>
    </w:p>
    <w:p w14:paraId="1AB297F7" w14:textId="77777777" w:rsidR="003464BD" w:rsidRPr="004C74D1" w:rsidRDefault="003464BD" w:rsidP="008B228E">
      <w:pPr>
        <w:rPr>
          <w:rFonts w:asciiTheme="minorBidi" w:hAnsiTheme="minorBidi"/>
          <w:sz w:val="26"/>
          <w:szCs w:val="26"/>
        </w:rPr>
      </w:pPr>
    </w:p>
    <w:p w14:paraId="08CED470" w14:textId="77777777" w:rsidR="00E56EE0" w:rsidRPr="004C74D1" w:rsidRDefault="00E56EE0" w:rsidP="00E56EE0">
      <w:pPr>
        <w:pStyle w:val="Ttulo"/>
        <w:spacing w:line="360" w:lineRule="auto"/>
        <w:jc w:val="both"/>
        <w:rPr>
          <w:rFonts w:asciiTheme="minorBidi" w:hAnsiTheme="minorBidi" w:cstheme="minorBidi"/>
          <w:i/>
          <w:sz w:val="26"/>
          <w:szCs w:val="26"/>
        </w:rPr>
      </w:pPr>
    </w:p>
    <w:p w14:paraId="01B886C3" w14:textId="2CCF89F6" w:rsidR="00E56EE0" w:rsidRPr="004C74D1" w:rsidRDefault="00E56EE0" w:rsidP="00E56EE0">
      <w:pPr>
        <w:pStyle w:val="Ttulo"/>
        <w:spacing w:line="360" w:lineRule="auto"/>
        <w:jc w:val="both"/>
        <w:rPr>
          <w:rFonts w:asciiTheme="minorBidi" w:hAnsiTheme="minorBidi" w:cstheme="minorBidi"/>
          <w:i/>
          <w:iCs/>
          <w:color w:val="7F7F7F"/>
          <w:sz w:val="26"/>
          <w:szCs w:val="26"/>
        </w:rPr>
      </w:pPr>
      <w:r w:rsidRPr="004C74D1">
        <w:rPr>
          <w:rFonts w:asciiTheme="minorBidi" w:hAnsiTheme="minorBidi" w:cstheme="minorBidi"/>
          <w:i/>
          <w:iCs/>
          <w:color w:val="7F7F7F"/>
          <w:sz w:val="26"/>
          <w:szCs w:val="26"/>
        </w:rPr>
        <w:t>[Introducción]</w:t>
      </w:r>
    </w:p>
    <w:p w14:paraId="073EFB91" w14:textId="4F7FD631" w:rsidR="00256B42" w:rsidRPr="004C74D1" w:rsidRDefault="008B228E" w:rsidP="00256B42">
      <w:pPr>
        <w:spacing w:line="360" w:lineRule="auto"/>
        <w:jc w:val="both"/>
        <w:rPr>
          <w:rFonts w:asciiTheme="minorBidi" w:hAnsiTheme="minorBidi"/>
          <w:sz w:val="26"/>
          <w:szCs w:val="26"/>
        </w:rPr>
      </w:pPr>
      <w:r w:rsidRPr="004C74D1">
        <w:rPr>
          <w:rFonts w:asciiTheme="minorBidi" w:hAnsiTheme="minorBidi"/>
          <w:sz w:val="26"/>
          <w:szCs w:val="26"/>
        </w:rPr>
        <w:t>Señoras y señores accionistas, buenos días</w:t>
      </w:r>
      <w:r w:rsidR="00256B42" w:rsidRPr="004C74D1">
        <w:rPr>
          <w:rFonts w:asciiTheme="minorBidi" w:hAnsiTheme="minorBidi"/>
          <w:sz w:val="26"/>
          <w:szCs w:val="26"/>
        </w:rPr>
        <w:t>, y</w:t>
      </w:r>
      <w:r w:rsidR="0009261E" w:rsidRPr="004C74D1">
        <w:rPr>
          <w:rFonts w:asciiTheme="minorBidi" w:hAnsiTheme="minorBidi"/>
          <w:sz w:val="26"/>
          <w:szCs w:val="26"/>
        </w:rPr>
        <w:t xml:space="preserve"> </w:t>
      </w:r>
      <w:r w:rsidR="00256B42" w:rsidRPr="004C74D1">
        <w:rPr>
          <w:rFonts w:asciiTheme="minorBidi" w:hAnsiTheme="minorBidi"/>
          <w:sz w:val="26"/>
          <w:szCs w:val="26"/>
        </w:rPr>
        <w:t>muchas gracias por acompañarnos un año más en esta Junta General.</w:t>
      </w:r>
    </w:p>
    <w:p w14:paraId="1645A5B2" w14:textId="497AACC6" w:rsidR="00256B42" w:rsidRPr="004C74D1" w:rsidRDefault="0012488E" w:rsidP="007245B1">
      <w:pPr>
        <w:spacing w:line="360" w:lineRule="auto"/>
        <w:jc w:val="both"/>
        <w:rPr>
          <w:rFonts w:asciiTheme="minorBidi" w:hAnsiTheme="minorBidi"/>
          <w:sz w:val="26"/>
          <w:szCs w:val="26"/>
        </w:rPr>
      </w:pPr>
      <w:r>
        <w:rPr>
          <w:rFonts w:asciiTheme="minorBidi" w:hAnsiTheme="minorBidi"/>
          <w:sz w:val="26"/>
          <w:szCs w:val="26"/>
        </w:rPr>
        <w:t>H</w:t>
      </w:r>
      <w:r w:rsidR="006B76D3" w:rsidRPr="004C74D1">
        <w:rPr>
          <w:rFonts w:asciiTheme="minorBidi" w:hAnsiTheme="minorBidi"/>
          <w:sz w:val="26"/>
          <w:szCs w:val="26"/>
        </w:rPr>
        <w:t xml:space="preserve">oy quiero </w:t>
      </w:r>
      <w:r w:rsidR="00256B42" w:rsidRPr="004C74D1">
        <w:rPr>
          <w:rFonts w:asciiTheme="minorBidi" w:hAnsiTheme="minorBidi"/>
          <w:sz w:val="26"/>
          <w:szCs w:val="26"/>
        </w:rPr>
        <w:t>presentar</w:t>
      </w:r>
      <w:r w:rsidR="006B76D3" w:rsidRPr="004C74D1">
        <w:rPr>
          <w:rFonts w:asciiTheme="minorBidi" w:hAnsiTheme="minorBidi"/>
          <w:sz w:val="26"/>
          <w:szCs w:val="26"/>
        </w:rPr>
        <w:t>les</w:t>
      </w:r>
      <w:r w:rsidR="00256B42" w:rsidRPr="004C74D1">
        <w:rPr>
          <w:rFonts w:asciiTheme="minorBidi" w:hAnsiTheme="minorBidi"/>
          <w:sz w:val="26"/>
          <w:szCs w:val="26"/>
        </w:rPr>
        <w:t xml:space="preserve"> los resultados del ejercicio 2025, compartir</w:t>
      </w:r>
      <w:r w:rsidR="0009261E" w:rsidRPr="004C74D1">
        <w:rPr>
          <w:rFonts w:asciiTheme="minorBidi" w:hAnsiTheme="minorBidi"/>
          <w:sz w:val="26"/>
          <w:szCs w:val="26"/>
        </w:rPr>
        <w:t xml:space="preserve"> </w:t>
      </w:r>
      <w:r w:rsidR="00256B42" w:rsidRPr="004C74D1">
        <w:rPr>
          <w:rFonts w:asciiTheme="minorBidi" w:hAnsiTheme="minorBidi"/>
          <w:sz w:val="26"/>
          <w:szCs w:val="26"/>
        </w:rPr>
        <w:t>nuestra</w:t>
      </w:r>
      <w:r w:rsidR="006B76D3" w:rsidRPr="004C74D1">
        <w:rPr>
          <w:rFonts w:asciiTheme="minorBidi" w:hAnsiTheme="minorBidi"/>
          <w:sz w:val="26"/>
          <w:szCs w:val="26"/>
        </w:rPr>
        <w:t xml:space="preserve"> visión</w:t>
      </w:r>
      <w:r w:rsidR="00256B42" w:rsidRPr="004C74D1">
        <w:rPr>
          <w:rFonts w:asciiTheme="minorBidi" w:hAnsiTheme="minorBidi"/>
          <w:sz w:val="26"/>
          <w:szCs w:val="26"/>
        </w:rPr>
        <w:t xml:space="preserve"> del momento actual de la compañía y, sobre todo, </w:t>
      </w:r>
      <w:r w:rsidR="006B76D3" w:rsidRPr="004C74D1">
        <w:rPr>
          <w:rFonts w:asciiTheme="minorBidi" w:hAnsiTheme="minorBidi"/>
          <w:sz w:val="26"/>
          <w:szCs w:val="26"/>
        </w:rPr>
        <w:t>e</w:t>
      </w:r>
      <w:r w:rsidR="00256B42" w:rsidRPr="004C74D1">
        <w:rPr>
          <w:rFonts w:asciiTheme="minorBidi" w:hAnsiTheme="minorBidi"/>
          <w:sz w:val="26"/>
          <w:szCs w:val="26"/>
        </w:rPr>
        <w:t>xplicar</w:t>
      </w:r>
      <w:r>
        <w:rPr>
          <w:rFonts w:asciiTheme="minorBidi" w:hAnsiTheme="minorBidi"/>
          <w:sz w:val="26"/>
          <w:szCs w:val="26"/>
        </w:rPr>
        <w:t xml:space="preserve"> </w:t>
      </w:r>
      <w:r w:rsidR="00256B42" w:rsidRPr="004C74D1">
        <w:rPr>
          <w:rFonts w:asciiTheme="minorBidi" w:hAnsiTheme="minorBidi"/>
          <w:sz w:val="26"/>
          <w:szCs w:val="26"/>
        </w:rPr>
        <w:t xml:space="preserve">cómo estamos construyendo el futuro </w:t>
      </w:r>
      <w:r w:rsidR="000879A6">
        <w:rPr>
          <w:rFonts w:asciiTheme="minorBidi" w:hAnsiTheme="minorBidi"/>
          <w:sz w:val="26"/>
          <w:szCs w:val="26"/>
        </w:rPr>
        <w:t xml:space="preserve">de CAF </w:t>
      </w:r>
      <w:r w:rsidR="00256B42" w:rsidRPr="004C74D1">
        <w:rPr>
          <w:rFonts w:asciiTheme="minorBidi" w:hAnsiTheme="minorBidi"/>
          <w:sz w:val="26"/>
          <w:szCs w:val="26"/>
        </w:rPr>
        <w:t xml:space="preserve">desde una base </w:t>
      </w:r>
      <w:r w:rsidR="006B76D3" w:rsidRPr="004C74D1">
        <w:rPr>
          <w:rFonts w:asciiTheme="minorBidi" w:hAnsiTheme="minorBidi"/>
          <w:sz w:val="26"/>
          <w:szCs w:val="26"/>
        </w:rPr>
        <w:t xml:space="preserve">industrial </w:t>
      </w:r>
      <w:r w:rsidR="00256B42" w:rsidRPr="004C74D1">
        <w:rPr>
          <w:rFonts w:asciiTheme="minorBidi" w:hAnsiTheme="minorBidi"/>
          <w:sz w:val="26"/>
          <w:szCs w:val="26"/>
        </w:rPr>
        <w:t>sólida, rentable y sostenible.</w:t>
      </w:r>
    </w:p>
    <w:p w14:paraId="3EE185A0" w14:textId="6E1AE70F" w:rsidR="007245B1" w:rsidRPr="004C74D1" w:rsidRDefault="00256B42" w:rsidP="007245B1">
      <w:pPr>
        <w:spacing w:line="360" w:lineRule="auto"/>
        <w:jc w:val="both"/>
        <w:rPr>
          <w:rFonts w:asciiTheme="minorBidi" w:hAnsiTheme="minorBidi"/>
          <w:sz w:val="26"/>
          <w:szCs w:val="26"/>
        </w:rPr>
      </w:pPr>
      <w:r w:rsidRPr="004C74D1">
        <w:rPr>
          <w:rFonts w:asciiTheme="minorBidi" w:hAnsiTheme="minorBidi"/>
          <w:sz w:val="26"/>
          <w:szCs w:val="26"/>
        </w:rPr>
        <w:t xml:space="preserve">Permítanme comenzar con una </w:t>
      </w:r>
      <w:r w:rsidR="0012488E">
        <w:rPr>
          <w:rFonts w:asciiTheme="minorBidi" w:hAnsiTheme="minorBidi"/>
          <w:sz w:val="26"/>
          <w:szCs w:val="26"/>
        </w:rPr>
        <w:t xml:space="preserve">breve </w:t>
      </w:r>
      <w:r w:rsidRPr="004C74D1">
        <w:rPr>
          <w:rFonts w:asciiTheme="minorBidi" w:hAnsiTheme="minorBidi"/>
          <w:sz w:val="26"/>
          <w:szCs w:val="26"/>
        </w:rPr>
        <w:t xml:space="preserve">reflexión. </w:t>
      </w:r>
    </w:p>
    <w:p w14:paraId="70D2F774" w14:textId="370AACAB" w:rsidR="000879A6" w:rsidRDefault="000879A6" w:rsidP="001B2BCB">
      <w:pPr>
        <w:spacing w:line="360" w:lineRule="auto"/>
        <w:jc w:val="both"/>
        <w:rPr>
          <w:rFonts w:asciiTheme="minorBidi" w:hAnsiTheme="minorBidi"/>
          <w:sz w:val="26"/>
          <w:szCs w:val="26"/>
        </w:rPr>
      </w:pPr>
      <w:r>
        <w:rPr>
          <w:rFonts w:asciiTheme="minorBidi" w:hAnsiTheme="minorBidi"/>
          <w:sz w:val="26"/>
          <w:szCs w:val="26"/>
        </w:rPr>
        <w:t xml:space="preserve">Los últimos ejercicios se vienen </w:t>
      </w:r>
      <w:r w:rsidR="0067651E" w:rsidRPr="004C74D1">
        <w:rPr>
          <w:rFonts w:asciiTheme="minorBidi" w:hAnsiTheme="minorBidi"/>
          <w:sz w:val="26"/>
          <w:szCs w:val="26"/>
        </w:rPr>
        <w:t>desarrolla</w:t>
      </w:r>
      <w:r>
        <w:rPr>
          <w:rFonts w:asciiTheme="minorBidi" w:hAnsiTheme="minorBidi"/>
          <w:sz w:val="26"/>
          <w:szCs w:val="26"/>
        </w:rPr>
        <w:t>n</w:t>
      </w:r>
      <w:r w:rsidR="0067651E" w:rsidRPr="004C74D1">
        <w:rPr>
          <w:rFonts w:asciiTheme="minorBidi" w:hAnsiTheme="minorBidi"/>
          <w:sz w:val="26"/>
          <w:szCs w:val="26"/>
        </w:rPr>
        <w:t xml:space="preserve">do en un </w:t>
      </w:r>
      <w:r w:rsidR="00362C14">
        <w:rPr>
          <w:rFonts w:asciiTheme="minorBidi" w:hAnsiTheme="minorBidi"/>
          <w:sz w:val="26"/>
          <w:szCs w:val="26"/>
        </w:rPr>
        <w:t>contexto</w:t>
      </w:r>
      <w:r w:rsidR="001B2BCB" w:rsidRPr="004C74D1">
        <w:rPr>
          <w:rFonts w:asciiTheme="minorBidi" w:hAnsiTheme="minorBidi"/>
          <w:sz w:val="26"/>
          <w:szCs w:val="26"/>
        </w:rPr>
        <w:t xml:space="preserve"> </w:t>
      </w:r>
      <w:r w:rsidR="00DE1738" w:rsidRPr="004C74D1">
        <w:rPr>
          <w:rFonts w:asciiTheme="minorBidi" w:hAnsiTheme="minorBidi"/>
          <w:sz w:val="26"/>
          <w:szCs w:val="26"/>
        </w:rPr>
        <w:t>complej</w:t>
      </w:r>
      <w:r w:rsidR="00483EF1">
        <w:rPr>
          <w:rFonts w:asciiTheme="minorBidi" w:hAnsiTheme="minorBidi"/>
          <w:sz w:val="26"/>
          <w:szCs w:val="26"/>
        </w:rPr>
        <w:t>o</w:t>
      </w:r>
      <w:r w:rsidR="00DE1738" w:rsidRPr="004C74D1">
        <w:rPr>
          <w:rFonts w:asciiTheme="minorBidi" w:hAnsiTheme="minorBidi"/>
          <w:sz w:val="26"/>
          <w:szCs w:val="26"/>
        </w:rPr>
        <w:t xml:space="preserve">, </w:t>
      </w:r>
      <w:r w:rsidR="00483EF1">
        <w:rPr>
          <w:rFonts w:asciiTheme="minorBidi" w:hAnsiTheme="minorBidi"/>
          <w:sz w:val="26"/>
          <w:szCs w:val="26"/>
        </w:rPr>
        <w:t>marcado por tensiones</w:t>
      </w:r>
      <w:r w:rsidR="00DE1738" w:rsidRPr="004C74D1">
        <w:rPr>
          <w:rFonts w:asciiTheme="minorBidi" w:hAnsiTheme="minorBidi"/>
          <w:sz w:val="26"/>
          <w:szCs w:val="26"/>
        </w:rPr>
        <w:t xml:space="preserve"> </w:t>
      </w:r>
      <w:r w:rsidR="0067651E" w:rsidRPr="004C74D1">
        <w:rPr>
          <w:rFonts w:asciiTheme="minorBidi" w:hAnsiTheme="minorBidi"/>
          <w:sz w:val="26"/>
          <w:szCs w:val="26"/>
        </w:rPr>
        <w:t>geopolíticas</w:t>
      </w:r>
      <w:r w:rsidR="00DE1738" w:rsidRPr="004C74D1">
        <w:rPr>
          <w:rFonts w:asciiTheme="minorBidi" w:hAnsiTheme="minorBidi"/>
          <w:sz w:val="26"/>
          <w:szCs w:val="26"/>
        </w:rPr>
        <w:t xml:space="preserve">, </w:t>
      </w:r>
      <w:r w:rsidR="00483EF1">
        <w:rPr>
          <w:rFonts w:asciiTheme="minorBidi" w:hAnsiTheme="minorBidi"/>
          <w:sz w:val="26"/>
          <w:szCs w:val="26"/>
        </w:rPr>
        <w:t xml:space="preserve">ajustes </w:t>
      </w:r>
      <w:r w:rsidR="00DE1738" w:rsidRPr="004C74D1">
        <w:rPr>
          <w:rFonts w:asciiTheme="minorBidi" w:hAnsiTheme="minorBidi"/>
          <w:sz w:val="26"/>
          <w:szCs w:val="26"/>
        </w:rPr>
        <w:t>macroeconómico</w:t>
      </w:r>
      <w:r w:rsidR="00C65516">
        <w:rPr>
          <w:rFonts w:asciiTheme="minorBidi" w:hAnsiTheme="minorBidi"/>
          <w:sz w:val="26"/>
          <w:szCs w:val="26"/>
        </w:rPr>
        <w:t>s</w:t>
      </w:r>
      <w:r w:rsidR="00DE1738" w:rsidRPr="004C74D1">
        <w:rPr>
          <w:rFonts w:asciiTheme="minorBidi" w:hAnsiTheme="minorBidi"/>
          <w:sz w:val="26"/>
          <w:szCs w:val="26"/>
        </w:rPr>
        <w:t xml:space="preserve"> y una aceleración de los cambios tecnológicos y regulatorios</w:t>
      </w:r>
      <w:r w:rsidR="0012488E">
        <w:rPr>
          <w:rFonts w:asciiTheme="minorBidi" w:hAnsiTheme="minorBidi"/>
          <w:sz w:val="26"/>
          <w:szCs w:val="26"/>
        </w:rPr>
        <w:t xml:space="preserve">. </w:t>
      </w:r>
    </w:p>
    <w:p w14:paraId="66096C5C" w14:textId="503F93DF" w:rsidR="001B2BCB" w:rsidRPr="004C74D1" w:rsidRDefault="0012488E" w:rsidP="001B2BCB">
      <w:pPr>
        <w:spacing w:line="360" w:lineRule="auto"/>
        <w:jc w:val="both"/>
        <w:rPr>
          <w:rFonts w:asciiTheme="minorBidi" w:hAnsiTheme="minorBidi"/>
          <w:sz w:val="26"/>
          <w:szCs w:val="26"/>
        </w:rPr>
      </w:pPr>
      <w:r>
        <w:rPr>
          <w:rFonts w:asciiTheme="minorBidi" w:hAnsiTheme="minorBidi"/>
          <w:sz w:val="26"/>
          <w:szCs w:val="26"/>
        </w:rPr>
        <w:t xml:space="preserve">Un entorno que nos </w:t>
      </w:r>
      <w:r w:rsidR="000879A6">
        <w:rPr>
          <w:rFonts w:asciiTheme="minorBidi" w:hAnsiTheme="minorBidi"/>
          <w:sz w:val="26"/>
          <w:szCs w:val="26"/>
        </w:rPr>
        <w:t xml:space="preserve">exige </w:t>
      </w:r>
      <w:r w:rsidR="001B2BCB" w:rsidRPr="004C74D1">
        <w:rPr>
          <w:rFonts w:asciiTheme="minorBidi" w:hAnsiTheme="minorBidi"/>
          <w:sz w:val="26"/>
          <w:szCs w:val="26"/>
        </w:rPr>
        <w:t>prudencia, disciplina y una estrategia clara.</w:t>
      </w:r>
    </w:p>
    <w:p w14:paraId="655978EC" w14:textId="097C943B" w:rsidR="001B2BCB" w:rsidRPr="004C74D1" w:rsidRDefault="0067651E" w:rsidP="00F8396E">
      <w:pPr>
        <w:spacing w:line="360" w:lineRule="auto"/>
        <w:jc w:val="both"/>
        <w:rPr>
          <w:rFonts w:asciiTheme="minorBidi" w:hAnsiTheme="minorBidi"/>
          <w:sz w:val="26"/>
          <w:szCs w:val="26"/>
        </w:rPr>
      </w:pPr>
      <w:r w:rsidRPr="004C74D1">
        <w:rPr>
          <w:rFonts w:asciiTheme="minorBidi" w:hAnsiTheme="minorBidi"/>
          <w:sz w:val="26"/>
          <w:szCs w:val="26"/>
        </w:rPr>
        <w:t xml:space="preserve">En </w:t>
      </w:r>
      <w:r w:rsidR="00362C14">
        <w:rPr>
          <w:rFonts w:asciiTheme="minorBidi" w:hAnsiTheme="minorBidi"/>
          <w:sz w:val="26"/>
          <w:szCs w:val="26"/>
        </w:rPr>
        <w:t xml:space="preserve">este </w:t>
      </w:r>
      <w:r w:rsidR="00642793">
        <w:rPr>
          <w:rFonts w:asciiTheme="minorBidi" w:hAnsiTheme="minorBidi"/>
          <w:sz w:val="26"/>
          <w:szCs w:val="26"/>
        </w:rPr>
        <w:t>marco</w:t>
      </w:r>
      <w:r w:rsidRPr="004C74D1">
        <w:rPr>
          <w:rFonts w:asciiTheme="minorBidi" w:hAnsiTheme="minorBidi"/>
          <w:sz w:val="26"/>
          <w:szCs w:val="26"/>
        </w:rPr>
        <w:t xml:space="preserve">, </w:t>
      </w:r>
      <w:r w:rsidR="000A67BB" w:rsidRPr="004C74D1">
        <w:rPr>
          <w:rFonts w:asciiTheme="minorBidi" w:hAnsiTheme="minorBidi"/>
          <w:sz w:val="26"/>
          <w:szCs w:val="26"/>
        </w:rPr>
        <w:t xml:space="preserve">CAF ha </w:t>
      </w:r>
      <w:r w:rsidR="0012488E">
        <w:rPr>
          <w:rFonts w:asciiTheme="minorBidi" w:hAnsiTheme="minorBidi"/>
          <w:sz w:val="26"/>
          <w:szCs w:val="26"/>
        </w:rPr>
        <w:t>avanzado</w:t>
      </w:r>
      <w:r w:rsidR="000A67BB" w:rsidRPr="004C74D1">
        <w:rPr>
          <w:rFonts w:asciiTheme="minorBidi" w:hAnsiTheme="minorBidi"/>
          <w:sz w:val="26"/>
          <w:szCs w:val="26"/>
        </w:rPr>
        <w:t xml:space="preserve"> con determinación</w:t>
      </w:r>
      <w:r w:rsidR="0012488E">
        <w:rPr>
          <w:rFonts w:asciiTheme="minorBidi" w:hAnsiTheme="minorBidi"/>
          <w:sz w:val="26"/>
          <w:szCs w:val="26"/>
        </w:rPr>
        <w:t>. E</w:t>
      </w:r>
      <w:r w:rsidRPr="004C74D1">
        <w:rPr>
          <w:rFonts w:asciiTheme="minorBidi" w:hAnsiTheme="minorBidi"/>
          <w:sz w:val="26"/>
          <w:szCs w:val="26"/>
        </w:rPr>
        <w:t>l desempeño del Grupo no s</w:t>
      </w:r>
      <w:r w:rsidR="00C65516">
        <w:rPr>
          <w:rFonts w:asciiTheme="minorBidi" w:hAnsiTheme="minorBidi"/>
          <w:sz w:val="26"/>
          <w:szCs w:val="26"/>
        </w:rPr>
        <w:t>ó</w:t>
      </w:r>
      <w:r w:rsidRPr="004C74D1">
        <w:rPr>
          <w:rFonts w:asciiTheme="minorBidi" w:hAnsiTheme="minorBidi"/>
          <w:sz w:val="26"/>
          <w:szCs w:val="26"/>
        </w:rPr>
        <w:t xml:space="preserve">lo ha sido positivo, sino que ha reafirmado la solidez de nuestro modelo </w:t>
      </w:r>
      <w:r w:rsidR="001B2BCB" w:rsidRPr="004C74D1">
        <w:rPr>
          <w:rFonts w:asciiTheme="minorBidi" w:hAnsiTheme="minorBidi"/>
          <w:sz w:val="26"/>
          <w:szCs w:val="26"/>
        </w:rPr>
        <w:t xml:space="preserve">industrial </w:t>
      </w:r>
      <w:r w:rsidRPr="004C74D1">
        <w:rPr>
          <w:rFonts w:asciiTheme="minorBidi" w:hAnsiTheme="minorBidi"/>
          <w:sz w:val="26"/>
          <w:szCs w:val="26"/>
        </w:rPr>
        <w:t xml:space="preserve">y la coherencia de las decisiones estratégicas tomadas </w:t>
      </w:r>
      <w:r w:rsidR="000A67BB">
        <w:rPr>
          <w:rFonts w:asciiTheme="minorBidi" w:hAnsiTheme="minorBidi"/>
          <w:sz w:val="26"/>
          <w:szCs w:val="26"/>
        </w:rPr>
        <w:t>en el pasado.</w:t>
      </w:r>
    </w:p>
    <w:p w14:paraId="63951608" w14:textId="17B3F222" w:rsidR="0067651E" w:rsidRPr="004C74D1" w:rsidRDefault="0012488E" w:rsidP="00F8396E">
      <w:pPr>
        <w:spacing w:line="360" w:lineRule="auto"/>
        <w:jc w:val="both"/>
        <w:rPr>
          <w:rFonts w:asciiTheme="minorBidi" w:hAnsiTheme="minorBidi"/>
          <w:sz w:val="26"/>
          <w:szCs w:val="26"/>
        </w:rPr>
      </w:pPr>
      <w:r>
        <w:rPr>
          <w:rFonts w:asciiTheme="minorBidi" w:hAnsiTheme="minorBidi"/>
          <w:sz w:val="26"/>
          <w:szCs w:val="26"/>
        </w:rPr>
        <w:t>Dicho esto</w:t>
      </w:r>
      <w:r w:rsidR="0016507A" w:rsidRPr="004C74D1">
        <w:rPr>
          <w:rFonts w:asciiTheme="minorBidi" w:hAnsiTheme="minorBidi"/>
          <w:sz w:val="26"/>
          <w:szCs w:val="26"/>
        </w:rPr>
        <w:t xml:space="preserve">, debemos ser conscientes de que </w:t>
      </w:r>
      <w:r w:rsidR="0067651E" w:rsidRPr="004C74D1">
        <w:rPr>
          <w:rFonts w:asciiTheme="minorBidi" w:hAnsiTheme="minorBidi"/>
          <w:sz w:val="26"/>
          <w:szCs w:val="26"/>
        </w:rPr>
        <w:t xml:space="preserve">la volatilidad </w:t>
      </w:r>
      <w:r w:rsidR="0016507A" w:rsidRPr="004C74D1">
        <w:rPr>
          <w:rFonts w:asciiTheme="minorBidi" w:hAnsiTheme="minorBidi"/>
          <w:sz w:val="26"/>
          <w:szCs w:val="26"/>
        </w:rPr>
        <w:t xml:space="preserve">ha pasado a formar parte estructural del entorno operativo. </w:t>
      </w:r>
      <w:r w:rsidR="00DE1738" w:rsidRPr="004C74D1">
        <w:rPr>
          <w:rFonts w:asciiTheme="minorBidi" w:hAnsiTheme="minorBidi"/>
          <w:sz w:val="26"/>
          <w:szCs w:val="26"/>
        </w:rPr>
        <w:t xml:space="preserve">Nos movemos en un contexto </w:t>
      </w:r>
      <w:r w:rsidR="0067651E" w:rsidRPr="004C74D1">
        <w:rPr>
          <w:rFonts w:asciiTheme="minorBidi" w:hAnsiTheme="minorBidi"/>
          <w:sz w:val="26"/>
          <w:szCs w:val="26"/>
        </w:rPr>
        <w:t>menos predecible</w:t>
      </w:r>
      <w:r w:rsidR="00DE1738" w:rsidRPr="004C74D1">
        <w:rPr>
          <w:rFonts w:asciiTheme="minorBidi" w:hAnsiTheme="minorBidi"/>
          <w:sz w:val="26"/>
          <w:szCs w:val="26"/>
        </w:rPr>
        <w:t>, en el que los riesgos pueden</w:t>
      </w:r>
      <w:r w:rsidR="0067651E" w:rsidRPr="004C74D1">
        <w:rPr>
          <w:rFonts w:asciiTheme="minorBidi" w:hAnsiTheme="minorBidi"/>
          <w:sz w:val="26"/>
          <w:szCs w:val="26"/>
        </w:rPr>
        <w:t xml:space="preserve"> </w:t>
      </w:r>
      <w:r w:rsidR="00DE1738" w:rsidRPr="004C74D1">
        <w:rPr>
          <w:rFonts w:asciiTheme="minorBidi" w:hAnsiTheme="minorBidi"/>
          <w:sz w:val="26"/>
          <w:szCs w:val="26"/>
        </w:rPr>
        <w:t xml:space="preserve">materializarse </w:t>
      </w:r>
      <w:r w:rsidR="00DE1738" w:rsidRPr="004C74D1">
        <w:rPr>
          <w:rFonts w:asciiTheme="minorBidi" w:hAnsiTheme="minorBidi"/>
          <w:sz w:val="26"/>
          <w:szCs w:val="26"/>
        </w:rPr>
        <w:lastRenderedPageBreak/>
        <w:t xml:space="preserve">con rapidez y </w:t>
      </w:r>
      <w:r w:rsidR="00DE0C58" w:rsidRPr="004C74D1">
        <w:rPr>
          <w:rFonts w:asciiTheme="minorBidi" w:hAnsiTheme="minorBidi"/>
          <w:sz w:val="26"/>
          <w:szCs w:val="26"/>
        </w:rPr>
        <w:t xml:space="preserve">con </w:t>
      </w:r>
      <w:r w:rsidR="00DE1738" w:rsidRPr="004C74D1">
        <w:rPr>
          <w:rFonts w:asciiTheme="minorBidi" w:hAnsiTheme="minorBidi"/>
          <w:sz w:val="26"/>
          <w:szCs w:val="26"/>
        </w:rPr>
        <w:t>alcance sistémico</w:t>
      </w:r>
      <w:r w:rsidR="00DE0C58" w:rsidRPr="004C74D1">
        <w:rPr>
          <w:rFonts w:asciiTheme="minorBidi" w:hAnsiTheme="minorBidi"/>
          <w:sz w:val="26"/>
          <w:szCs w:val="26"/>
        </w:rPr>
        <w:t xml:space="preserve">, </w:t>
      </w:r>
      <w:r w:rsidR="0067651E" w:rsidRPr="004C74D1">
        <w:rPr>
          <w:rFonts w:asciiTheme="minorBidi" w:hAnsiTheme="minorBidi"/>
          <w:sz w:val="26"/>
          <w:szCs w:val="26"/>
        </w:rPr>
        <w:t>redefini</w:t>
      </w:r>
      <w:r w:rsidR="00DE0C58" w:rsidRPr="004C74D1">
        <w:rPr>
          <w:rFonts w:asciiTheme="minorBidi" w:hAnsiTheme="minorBidi"/>
          <w:sz w:val="26"/>
          <w:szCs w:val="26"/>
        </w:rPr>
        <w:t xml:space="preserve">endo </w:t>
      </w:r>
      <w:r w:rsidR="0067651E" w:rsidRPr="004C74D1">
        <w:rPr>
          <w:rFonts w:asciiTheme="minorBidi" w:hAnsiTheme="minorBidi"/>
          <w:sz w:val="26"/>
          <w:szCs w:val="26"/>
        </w:rPr>
        <w:t xml:space="preserve">las condiciones para </w:t>
      </w:r>
      <w:r w:rsidR="006B632D" w:rsidRPr="004C74D1">
        <w:rPr>
          <w:rFonts w:asciiTheme="minorBidi" w:hAnsiTheme="minorBidi"/>
          <w:sz w:val="26"/>
          <w:szCs w:val="26"/>
        </w:rPr>
        <w:t>competir</w:t>
      </w:r>
      <w:r w:rsidR="0067651E" w:rsidRPr="004C74D1">
        <w:rPr>
          <w:rFonts w:asciiTheme="minorBidi" w:hAnsiTheme="minorBidi"/>
          <w:sz w:val="26"/>
          <w:szCs w:val="26"/>
        </w:rPr>
        <w:t xml:space="preserve"> </w:t>
      </w:r>
      <w:r w:rsidR="007C5339" w:rsidRPr="004C74D1">
        <w:rPr>
          <w:rFonts w:asciiTheme="minorBidi" w:hAnsiTheme="minorBidi"/>
          <w:sz w:val="26"/>
          <w:szCs w:val="26"/>
        </w:rPr>
        <w:t xml:space="preserve">a </w:t>
      </w:r>
      <w:r w:rsidR="0067651E" w:rsidRPr="004C74D1">
        <w:rPr>
          <w:rFonts w:asciiTheme="minorBidi" w:hAnsiTheme="minorBidi"/>
          <w:sz w:val="26"/>
          <w:szCs w:val="26"/>
        </w:rPr>
        <w:t xml:space="preserve">nivel </w:t>
      </w:r>
      <w:r w:rsidR="007C5339" w:rsidRPr="004C74D1">
        <w:rPr>
          <w:rFonts w:asciiTheme="minorBidi" w:hAnsiTheme="minorBidi"/>
          <w:sz w:val="26"/>
          <w:szCs w:val="26"/>
        </w:rPr>
        <w:t>global</w:t>
      </w:r>
      <w:r w:rsidR="0067651E" w:rsidRPr="004C74D1">
        <w:rPr>
          <w:rFonts w:asciiTheme="minorBidi" w:hAnsiTheme="minorBidi"/>
          <w:sz w:val="26"/>
          <w:szCs w:val="26"/>
        </w:rPr>
        <w:t xml:space="preserve">. </w:t>
      </w:r>
    </w:p>
    <w:p w14:paraId="725846D6" w14:textId="0A3A6D7A" w:rsidR="0067651E" w:rsidRPr="004C74D1" w:rsidRDefault="0067651E" w:rsidP="00427564">
      <w:pPr>
        <w:spacing w:line="360" w:lineRule="auto"/>
        <w:jc w:val="both"/>
        <w:rPr>
          <w:rFonts w:asciiTheme="minorBidi" w:hAnsiTheme="minorBidi"/>
          <w:sz w:val="26"/>
          <w:szCs w:val="26"/>
        </w:rPr>
      </w:pPr>
      <w:r w:rsidRPr="004C74D1">
        <w:rPr>
          <w:rFonts w:asciiTheme="minorBidi" w:hAnsiTheme="minorBidi"/>
          <w:sz w:val="26"/>
          <w:szCs w:val="26"/>
        </w:rPr>
        <w:t>Las compañías líderes est</w:t>
      </w:r>
      <w:r w:rsidR="00DE0C58" w:rsidRPr="004C74D1">
        <w:rPr>
          <w:rFonts w:asciiTheme="minorBidi" w:hAnsiTheme="minorBidi"/>
          <w:sz w:val="26"/>
          <w:szCs w:val="26"/>
        </w:rPr>
        <w:t xml:space="preserve">án </w:t>
      </w:r>
      <w:r w:rsidR="001D4C3F">
        <w:rPr>
          <w:rFonts w:asciiTheme="minorBidi" w:hAnsiTheme="minorBidi"/>
          <w:sz w:val="26"/>
          <w:szCs w:val="26"/>
        </w:rPr>
        <w:t xml:space="preserve">transformando </w:t>
      </w:r>
      <w:r w:rsidR="00DE0C58" w:rsidRPr="004C74D1">
        <w:rPr>
          <w:rFonts w:asciiTheme="minorBidi" w:hAnsiTheme="minorBidi"/>
          <w:sz w:val="26"/>
          <w:szCs w:val="26"/>
        </w:rPr>
        <w:t xml:space="preserve">su </w:t>
      </w:r>
      <w:r w:rsidRPr="004C74D1">
        <w:rPr>
          <w:rFonts w:asciiTheme="minorBidi" w:hAnsiTheme="minorBidi"/>
          <w:sz w:val="26"/>
          <w:szCs w:val="26"/>
        </w:rPr>
        <w:t xml:space="preserve">forma de operar para gestionar </w:t>
      </w:r>
      <w:r w:rsidR="00427564">
        <w:rPr>
          <w:rFonts w:asciiTheme="minorBidi" w:hAnsiTheme="minorBidi"/>
          <w:sz w:val="26"/>
          <w:szCs w:val="26"/>
        </w:rPr>
        <w:t>esta</w:t>
      </w:r>
      <w:r w:rsidRPr="004C74D1">
        <w:rPr>
          <w:rFonts w:asciiTheme="minorBidi" w:hAnsiTheme="minorBidi"/>
          <w:sz w:val="26"/>
          <w:szCs w:val="26"/>
        </w:rPr>
        <w:t xml:space="preserve"> variabilidad, construyendo flexibilidad para proteger tanto </w:t>
      </w:r>
      <w:r w:rsidR="00880A64" w:rsidRPr="004C74D1">
        <w:rPr>
          <w:rFonts w:asciiTheme="minorBidi" w:hAnsiTheme="minorBidi"/>
          <w:sz w:val="26"/>
          <w:szCs w:val="26"/>
        </w:rPr>
        <w:t>la actividad</w:t>
      </w:r>
      <w:r w:rsidRPr="004C74D1">
        <w:rPr>
          <w:rFonts w:asciiTheme="minorBidi" w:hAnsiTheme="minorBidi"/>
          <w:sz w:val="26"/>
          <w:szCs w:val="26"/>
        </w:rPr>
        <w:t xml:space="preserve"> como los márgenes. </w:t>
      </w:r>
      <w:r w:rsidR="00DE0C58" w:rsidRPr="004C74D1">
        <w:rPr>
          <w:rFonts w:asciiTheme="minorBidi" w:hAnsiTheme="minorBidi"/>
          <w:sz w:val="26"/>
          <w:szCs w:val="26"/>
        </w:rPr>
        <w:t>A</w:t>
      </w:r>
      <w:r w:rsidR="00427564">
        <w:rPr>
          <w:rFonts w:asciiTheme="minorBidi" w:hAnsiTheme="minorBidi"/>
          <w:sz w:val="26"/>
          <w:szCs w:val="26"/>
        </w:rPr>
        <w:t>demás</w:t>
      </w:r>
      <w:r w:rsidR="00DE0C58" w:rsidRPr="004C74D1">
        <w:rPr>
          <w:rFonts w:asciiTheme="minorBidi" w:hAnsiTheme="minorBidi"/>
          <w:sz w:val="26"/>
          <w:szCs w:val="26"/>
        </w:rPr>
        <w:t>, e</w:t>
      </w:r>
      <w:r w:rsidRPr="004C74D1">
        <w:rPr>
          <w:rFonts w:asciiTheme="minorBidi" w:hAnsiTheme="minorBidi"/>
          <w:sz w:val="26"/>
          <w:szCs w:val="26"/>
        </w:rPr>
        <w:t>stán alineando su</w:t>
      </w:r>
      <w:r w:rsidR="00590D2C" w:rsidRPr="004C74D1">
        <w:rPr>
          <w:rFonts w:asciiTheme="minorBidi" w:hAnsiTheme="minorBidi"/>
          <w:sz w:val="26"/>
          <w:szCs w:val="26"/>
        </w:rPr>
        <w:t xml:space="preserve">s decisiones </w:t>
      </w:r>
      <w:r w:rsidRPr="004C74D1">
        <w:rPr>
          <w:rFonts w:asciiTheme="minorBidi" w:hAnsiTheme="minorBidi"/>
          <w:sz w:val="26"/>
          <w:szCs w:val="26"/>
        </w:rPr>
        <w:t>con la geopolítica industrial,</w:t>
      </w:r>
      <w:r w:rsidR="00427564">
        <w:rPr>
          <w:rFonts w:asciiTheme="minorBidi" w:hAnsiTheme="minorBidi"/>
          <w:sz w:val="26"/>
          <w:szCs w:val="26"/>
        </w:rPr>
        <w:t xml:space="preserve"> </w:t>
      </w:r>
      <w:r w:rsidRPr="004C74D1">
        <w:rPr>
          <w:rFonts w:asciiTheme="minorBidi" w:hAnsiTheme="minorBidi"/>
          <w:sz w:val="26"/>
          <w:szCs w:val="26"/>
        </w:rPr>
        <w:t>desplegando estrategias de crecimiento e inversión específicas para cada región.</w:t>
      </w:r>
    </w:p>
    <w:p w14:paraId="54217765" w14:textId="4659C895" w:rsidR="00DE0C58" w:rsidRPr="004C74D1" w:rsidRDefault="00DE0C58" w:rsidP="0067651E">
      <w:pPr>
        <w:spacing w:line="360" w:lineRule="auto"/>
        <w:jc w:val="both"/>
        <w:rPr>
          <w:rFonts w:asciiTheme="minorBidi" w:hAnsiTheme="minorBidi"/>
          <w:sz w:val="26"/>
          <w:szCs w:val="26"/>
        </w:rPr>
      </w:pPr>
      <w:r w:rsidRPr="004C74D1">
        <w:rPr>
          <w:rFonts w:asciiTheme="minorBidi" w:hAnsiTheme="minorBidi"/>
          <w:sz w:val="26"/>
          <w:szCs w:val="26"/>
        </w:rPr>
        <w:t>Es</w:t>
      </w:r>
      <w:r w:rsidR="00C65516">
        <w:rPr>
          <w:rFonts w:asciiTheme="minorBidi" w:hAnsiTheme="minorBidi"/>
          <w:sz w:val="26"/>
          <w:szCs w:val="26"/>
        </w:rPr>
        <w:t>t</w:t>
      </w:r>
      <w:r w:rsidRPr="004C74D1">
        <w:rPr>
          <w:rFonts w:asciiTheme="minorBidi" w:hAnsiTheme="minorBidi"/>
          <w:sz w:val="26"/>
          <w:szCs w:val="26"/>
        </w:rPr>
        <w:t>e es también el enfoque que guía la actuación de CAF.</w:t>
      </w:r>
    </w:p>
    <w:p w14:paraId="2564349B" w14:textId="47DC83B9" w:rsidR="00256B42" w:rsidRPr="004C74D1" w:rsidRDefault="00256B42" w:rsidP="003F7116">
      <w:pPr>
        <w:spacing w:line="360" w:lineRule="auto"/>
        <w:rPr>
          <w:rFonts w:asciiTheme="minorBidi" w:hAnsiTheme="minorBidi"/>
          <w:i/>
          <w:iCs/>
          <w:color w:val="7F7F7F"/>
          <w:sz w:val="26"/>
          <w:szCs w:val="26"/>
        </w:rPr>
      </w:pPr>
      <w:r w:rsidRPr="004C74D1">
        <w:rPr>
          <w:rFonts w:asciiTheme="minorBidi" w:hAnsiTheme="minorBidi"/>
          <w:i/>
          <w:iCs/>
          <w:color w:val="7F7F7F"/>
          <w:sz w:val="26"/>
          <w:szCs w:val="26"/>
        </w:rPr>
        <w:t>Resultados financieros: crecimiento, rentabilidad y solidez</w:t>
      </w:r>
    </w:p>
    <w:p w14:paraId="1EAC9B09" w14:textId="489F77D7" w:rsidR="007A0F7B" w:rsidRPr="004C74D1" w:rsidRDefault="00427564" w:rsidP="007A0F7B">
      <w:pPr>
        <w:spacing w:line="360" w:lineRule="auto"/>
        <w:jc w:val="both"/>
        <w:rPr>
          <w:rFonts w:asciiTheme="minorBidi" w:hAnsiTheme="minorBidi"/>
          <w:sz w:val="26"/>
          <w:szCs w:val="26"/>
        </w:rPr>
      </w:pPr>
      <w:r>
        <w:rPr>
          <w:rFonts w:asciiTheme="minorBidi" w:hAnsiTheme="minorBidi"/>
          <w:sz w:val="26"/>
          <w:szCs w:val="26"/>
        </w:rPr>
        <w:t>Si e</w:t>
      </w:r>
      <w:r w:rsidR="00A05E20" w:rsidRPr="004C74D1">
        <w:rPr>
          <w:rFonts w:asciiTheme="minorBidi" w:hAnsiTheme="minorBidi"/>
          <w:sz w:val="26"/>
          <w:szCs w:val="26"/>
        </w:rPr>
        <w:t>ntra</w:t>
      </w:r>
      <w:r>
        <w:rPr>
          <w:rFonts w:asciiTheme="minorBidi" w:hAnsiTheme="minorBidi"/>
          <w:sz w:val="26"/>
          <w:szCs w:val="26"/>
        </w:rPr>
        <w:t xml:space="preserve">mos </w:t>
      </w:r>
      <w:r w:rsidR="00A05E20" w:rsidRPr="004C74D1">
        <w:rPr>
          <w:rFonts w:asciiTheme="minorBidi" w:hAnsiTheme="minorBidi"/>
          <w:sz w:val="26"/>
          <w:szCs w:val="26"/>
        </w:rPr>
        <w:t>ya en los resultados</w:t>
      </w:r>
      <w:r w:rsidR="00E22A8C" w:rsidRPr="004C74D1">
        <w:rPr>
          <w:rFonts w:asciiTheme="minorBidi" w:hAnsiTheme="minorBidi"/>
          <w:sz w:val="26"/>
          <w:szCs w:val="26"/>
        </w:rPr>
        <w:t xml:space="preserve">, </w:t>
      </w:r>
      <w:r w:rsidR="007A0F7B" w:rsidRPr="004C74D1">
        <w:rPr>
          <w:rFonts w:asciiTheme="minorBidi" w:hAnsiTheme="minorBidi"/>
          <w:sz w:val="26"/>
          <w:szCs w:val="26"/>
        </w:rPr>
        <w:t>2025 ha sido un año de crecimiento rentable, de avance estratégico y de refuerzo de la confianza de clientes, empleados y</w:t>
      </w:r>
      <w:r>
        <w:rPr>
          <w:rFonts w:asciiTheme="minorBidi" w:hAnsiTheme="minorBidi"/>
          <w:sz w:val="26"/>
          <w:szCs w:val="26"/>
        </w:rPr>
        <w:t xml:space="preserve"> </w:t>
      </w:r>
      <w:r w:rsidR="007A0F7B" w:rsidRPr="004C74D1">
        <w:rPr>
          <w:rFonts w:asciiTheme="minorBidi" w:hAnsiTheme="minorBidi"/>
          <w:sz w:val="26"/>
          <w:szCs w:val="26"/>
        </w:rPr>
        <w:t xml:space="preserve">accionistas. </w:t>
      </w:r>
    </w:p>
    <w:p w14:paraId="266D36A8" w14:textId="69626482" w:rsidR="0009261E" w:rsidRPr="004C74D1" w:rsidRDefault="00FA3441" w:rsidP="00256B42">
      <w:pPr>
        <w:spacing w:line="360" w:lineRule="auto"/>
        <w:jc w:val="both"/>
        <w:rPr>
          <w:rFonts w:asciiTheme="minorBidi" w:hAnsiTheme="minorBidi"/>
          <w:sz w:val="26"/>
          <w:szCs w:val="26"/>
        </w:rPr>
      </w:pPr>
      <w:r w:rsidRPr="004C74D1">
        <w:rPr>
          <w:rFonts w:asciiTheme="minorBidi" w:hAnsiTheme="minorBidi"/>
          <w:sz w:val="26"/>
          <w:szCs w:val="26"/>
        </w:rPr>
        <w:t>El</w:t>
      </w:r>
      <w:r w:rsidR="00256B42" w:rsidRPr="004C74D1">
        <w:rPr>
          <w:rFonts w:asciiTheme="minorBidi" w:hAnsiTheme="minorBidi"/>
          <w:sz w:val="26"/>
          <w:szCs w:val="26"/>
        </w:rPr>
        <w:t xml:space="preserve"> Grupo </w:t>
      </w:r>
      <w:r w:rsidR="00E22A8C" w:rsidRPr="004C74D1">
        <w:rPr>
          <w:rFonts w:asciiTheme="minorBidi" w:hAnsiTheme="minorBidi"/>
          <w:sz w:val="26"/>
          <w:szCs w:val="26"/>
        </w:rPr>
        <w:t>alcanzó</w:t>
      </w:r>
      <w:r w:rsidR="00256B42" w:rsidRPr="004C74D1">
        <w:rPr>
          <w:rFonts w:asciiTheme="minorBidi" w:hAnsiTheme="minorBidi"/>
          <w:sz w:val="26"/>
          <w:szCs w:val="26"/>
        </w:rPr>
        <w:t xml:space="preserve"> unas ventas de 4.487 millones de euros, </w:t>
      </w:r>
      <w:r w:rsidR="0062280B">
        <w:rPr>
          <w:rFonts w:asciiTheme="minorBidi" w:hAnsiTheme="minorBidi"/>
          <w:sz w:val="26"/>
          <w:szCs w:val="26"/>
        </w:rPr>
        <w:t>un</w:t>
      </w:r>
      <w:r w:rsidR="00256B42" w:rsidRPr="004C74D1">
        <w:rPr>
          <w:rFonts w:asciiTheme="minorBidi" w:hAnsiTheme="minorBidi"/>
          <w:sz w:val="26"/>
          <w:szCs w:val="26"/>
        </w:rPr>
        <w:t xml:space="preserve"> 7 %</w:t>
      </w:r>
      <w:r w:rsidR="0062280B">
        <w:rPr>
          <w:rFonts w:asciiTheme="minorBidi" w:hAnsiTheme="minorBidi"/>
          <w:sz w:val="26"/>
          <w:szCs w:val="26"/>
        </w:rPr>
        <w:t xml:space="preserve"> más que el año </w:t>
      </w:r>
      <w:r w:rsidR="00256B42" w:rsidRPr="004C74D1">
        <w:rPr>
          <w:rFonts w:asciiTheme="minorBidi" w:hAnsiTheme="minorBidi"/>
          <w:sz w:val="26"/>
          <w:szCs w:val="26"/>
        </w:rPr>
        <w:t xml:space="preserve">anterior. </w:t>
      </w:r>
    </w:p>
    <w:p w14:paraId="1042E186" w14:textId="7D70DBA9"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Este </w:t>
      </w:r>
      <w:r w:rsidR="006B632D" w:rsidRPr="004C74D1">
        <w:rPr>
          <w:rFonts w:asciiTheme="minorBidi" w:hAnsiTheme="minorBidi"/>
          <w:sz w:val="26"/>
          <w:szCs w:val="26"/>
        </w:rPr>
        <w:t>crecimiento</w:t>
      </w:r>
      <w:r w:rsidRPr="004C74D1">
        <w:rPr>
          <w:rFonts w:asciiTheme="minorBidi" w:hAnsiTheme="minorBidi"/>
          <w:sz w:val="26"/>
          <w:szCs w:val="26"/>
        </w:rPr>
        <w:t xml:space="preserve"> no </w:t>
      </w:r>
      <w:r w:rsidR="00427564">
        <w:rPr>
          <w:rFonts w:asciiTheme="minorBidi" w:hAnsiTheme="minorBidi"/>
          <w:sz w:val="26"/>
          <w:szCs w:val="26"/>
        </w:rPr>
        <w:t xml:space="preserve">responde a </w:t>
      </w:r>
      <w:r w:rsidR="008D3FD0">
        <w:rPr>
          <w:rFonts w:asciiTheme="minorBidi" w:hAnsiTheme="minorBidi"/>
          <w:sz w:val="26"/>
          <w:szCs w:val="26"/>
        </w:rPr>
        <w:t>situaciones</w:t>
      </w:r>
      <w:r w:rsidRPr="004C74D1">
        <w:rPr>
          <w:rFonts w:asciiTheme="minorBidi" w:hAnsiTheme="minorBidi"/>
          <w:sz w:val="26"/>
          <w:szCs w:val="26"/>
        </w:rPr>
        <w:t xml:space="preserve"> coyunturales, sino </w:t>
      </w:r>
      <w:r w:rsidR="00427564">
        <w:rPr>
          <w:rFonts w:asciiTheme="minorBidi" w:hAnsiTheme="minorBidi"/>
          <w:sz w:val="26"/>
          <w:szCs w:val="26"/>
        </w:rPr>
        <w:t xml:space="preserve">a </w:t>
      </w:r>
      <w:r w:rsidRPr="004C74D1">
        <w:rPr>
          <w:rFonts w:asciiTheme="minorBidi" w:hAnsiTheme="minorBidi"/>
          <w:sz w:val="26"/>
          <w:szCs w:val="26"/>
        </w:rPr>
        <w:t>una evolución equilibrada del negocio, apoyad</w:t>
      </w:r>
      <w:r w:rsidR="006B632D" w:rsidRPr="004C74D1">
        <w:rPr>
          <w:rFonts w:asciiTheme="minorBidi" w:hAnsiTheme="minorBidi"/>
          <w:sz w:val="26"/>
          <w:szCs w:val="26"/>
        </w:rPr>
        <w:t>o</w:t>
      </w:r>
      <w:r w:rsidRPr="004C74D1">
        <w:rPr>
          <w:rFonts w:asciiTheme="minorBidi" w:hAnsiTheme="minorBidi"/>
          <w:sz w:val="26"/>
          <w:szCs w:val="26"/>
        </w:rPr>
        <w:t xml:space="preserve"> en una contratación sólida, una ejecución </w:t>
      </w:r>
      <w:r w:rsidR="006B632D" w:rsidRPr="004C74D1">
        <w:rPr>
          <w:rFonts w:asciiTheme="minorBidi" w:hAnsiTheme="minorBidi"/>
          <w:sz w:val="26"/>
          <w:szCs w:val="26"/>
        </w:rPr>
        <w:t>eficiente</w:t>
      </w:r>
      <w:r w:rsidRPr="004C74D1">
        <w:rPr>
          <w:rFonts w:asciiTheme="minorBidi" w:hAnsiTheme="minorBidi"/>
          <w:sz w:val="26"/>
          <w:szCs w:val="26"/>
        </w:rPr>
        <w:t xml:space="preserve"> y una diversificación geográfica y tecnológica que actúa</w:t>
      </w:r>
      <w:r w:rsidR="00C65516">
        <w:rPr>
          <w:rFonts w:asciiTheme="minorBidi" w:hAnsiTheme="minorBidi"/>
          <w:sz w:val="26"/>
          <w:szCs w:val="26"/>
        </w:rPr>
        <w:t>n</w:t>
      </w:r>
      <w:r w:rsidRPr="004C74D1">
        <w:rPr>
          <w:rFonts w:asciiTheme="minorBidi" w:hAnsiTheme="minorBidi"/>
          <w:sz w:val="26"/>
          <w:szCs w:val="26"/>
        </w:rPr>
        <w:t xml:space="preserve"> como palanca de estabilidad.</w:t>
      </w:r>
    </w:p>
    <w:p w14:paraId="32AB1A41" w14:textId="77777777" w:rsidR="0009261E"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Más relevante aún es la mejora de la rentabilidad. </w:t>
      </w:r>
    </w:p>
    <w:p w14:paraId="70D28288" w14:textId="24EE0E93"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El resultado operativo, el EBIT, </w:t>
      </w:r>
      <w:r w:rsidR="0062280B">
        <w:rPr>
          <w:rFonts w:asciiTheme="minorBidi" w:hAnsiTheme="minorBidi"/>
          <w:sz w:val="26"/>
          <w:szCs w:val="26"/>
        </w:rPr>
        <w:t>creció</w:t>
      </w:r>
      <w:r w:rsidRPr="004C74D1">
        <w:rPr>
          <w:rFonts w:asciiTheme="minorBidi" w:hAnsiTheme="minorBidi"/>
          <w:sz w:val="26"/>
          <w:szCs w:val="26"/>
        </w:rPr>
        <w:t xml:space="preserve"> un 14 %, situando el margen en el 5,5 %, frente al 5,1 % del ejercicio anterior. Esta mejora refleja el impacto </w:t>
      </w:r>
      <w:r w:rsidR="00EB65A4">
        <w:rPr>
          <w:rFonts w:asciiTheme="minorBidi" w:hAnsiTheme="minorBidi"/>
          <w:sz w:val="26"/>
          <w:szCs w:val="26"/>
        </w:rPr>
        <w:t xml:space="preserve">de </w:t>
      </w:r>
      <w:r w:rsidR="006B632D" w:rsidRPr="004C74D1">
        <w:rPr>
          <w:rFonts w:asciiTheme="minorBidi" w:hAnsiTheme="minorBidi"/>
          <w:sz w:val="26"/>
          <w:szCs w:val="26"/>
        </w:rPr>
        <w:t xml:space="preserve">una mejor calidad de la cartera de pedidos, una ejecución más disciplinada y el impacto </w:t>
      </w:r>
      <w:r w:rsidRPr="004C74D1">
        <w:rPr>
          <w:rFonts w:asciiTheme="minorBidi" w:hAnsiTheme="minorBidi"/>
          <w:sz w:val="26"/>
          <w:szCs w:val="26"/>
        </w:rPr>
        <w:t>de las medidas de eficiencia implantadas</w:t>
      </w:r>
      <w:r w:rsidR="006B632D" w:rsidRPr="004C74D1">
        <w:rPr>
          <w:rFonts w:asciiTheme="minorBidi" w:hAnsiTheme="minorBidi"/>
          <w:sz w:val="26"/>
          <w:szCs w:val="26"/>
        </w:rPr>
        <w:t>.</w:t>
      </w:r>
    </w:p>
    <w:p w14:paraId="56E685BA" w14:textId="53CA1F97"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El resultado neto atribuible a la sociedad dominante alcanz</w:t>
      </w:r>
      <w:r w:rsidR="006B632D" w:rsidRPr="004C74D1">
        <w:rPr>
          <w:rFonts w:asciiTheme="minorBidi" w:hAnsiTheme="minorBidi"/>
          <w:sz w:val="26"/>
          <w:szCs w:val="26"/>
        </w:rPr>
        <w:t>ó</w:t>
      </w:r>
      <w:r w:rsidRPr="004C74D1">
        <w:rPr>
          <w:rFonts w:asciiTheme="minorBidi" w:hAnsiTheme="minorBidi"/>
          <w:sz w:val="26"/>
          <w:szCs w:val="26"/>
        </w:rPr>
        <w:t xml:space="preserve"> los 146 millones de euros, </w:t>
      </w:r>
      <w:r w:rsidR="006B632D" w:rsidRPr="004C74D1">
        <w:rPr>
          <w:rFonts w:asciiTheme="minorBidi" w:hAnsiTheme="minorBidi"/>
          <w:sz w:val="26"/>
          <w:szCs w:val="26"/>
        </w:rPr>
        <w:t>un</w:t>
      </w:r>
      <w:r w:rsidRPr="004C74D1">
        <w:rPr>
          <w:rFonts w:asciiTheme="minorBidi" w:hAnsiTheme="minorBidi"/>
          <w:sz w:val="26"/>
          <w:szCs w:val="26"/>
        </w:rPr>
        <w:t xml:space="preserve"> 42 % </w:t>
      </w:r>
      <w:r w:rsidR="006B632D" w:rsidRPr="004C74D1">
        <w:rPr>
          <w:rFonts w:asciiTheme="minorBidi" w:hAnsiTheme="minorBidi"/>
          <w:sz w:val="26"/>
          <w:szCs w:val="26"/>
        </w:rPr>
        <w:t xml:space="preserve">más que en </w:t>
      </w:r>
      <w:r w:rsidRPr="004C74D1">
        <w:rPr>
          <w:rFonts w:asciiTheme="minorBidi" w:hAnsiTheme="minorBidi"/>
          <w:sz w:val="26"/>
          <w:szCs w:val="26"/>
        </w:rPr>
        <w:t>2024. Este dato es especialmente significativo</w:t>
      </w:r>
      <w:r w:rsidR="003D61F4">
        <w:rPr>
          <w:rFonts w:asciiTheme="minorBidi" w:hAnsiTheme="minorBidi"/>
          <w:sz w:val="26"/>
          <w:szCs w:val="26"/>
        </w:rPr>
        <w:t>. D</w:t>
      </w:r>
      <w:r w:rsidRPr="004C74D1">
        <w:rPr>
          <w:rFonts w:asciiTheme="minorBidi" w:hAnsiTheme="minorBidi"/>
          <w:sz w:val="26"/>
          <w:szCs w:val="26"/>
        </w:rPr>
        <w:t>emuestra nuestra capacidad para transformar crecimiento en resultados</w:t>
      </w:r>
      <w:r w:rsidR="00FF1286" w:rsidRPr="004C74D1">
        <w:rPr>
          <w:rFonts w:asciiTheme="minorBidi" w:hAnsiTheme="minorBidi"/>
          <w:sz w:val="26"/>
          <w:szCs w:val="26"/>
        </w:rPr>
        <w:t>,</w:t>
      </w:r>
      <w:r w:rsidRPr="004C74D1">
        <w:rPr>
          <w:rFonts w:asciiTheme="minorBidi" w:hAnsiTheme="minorBidi"/>
          <w:sz w:val="26"/>
          <w:szCs w:val="26"/>
        </w:rPr>
        <w:t xml:space="preserve"> y resultados en creación de valor para </w:t>
      </w:r>
      <w:r w:rsidR="006B632D" w:rsidRPr="004C74D1">
        <w:rPr>
          <w:rFonts w:asciiTheme="minorBidi" w:hAnsiTheme="minorBidi"/>
          <w:sz w:val="26"/>
          <w:szCs w:val="26"/>
        </w:rPr>
        <w:t xml:space="preserve">los </w:t>
      </w:r>
      <w:r w:rsidRPr="004C74D1">
        <w:rPr>
          <w:rFonts w:asciiTheme="minorBidi" w:hAnsiTheme="minorBidi"/>
          <w:sz w:val="26"/>
          <w:szCs w:val="26"/>
        </w:rPr>
        <w:t>accionista</w:t>
      </w:r>
      <w:r w:rsidR="006B632D" w:rsidRPr="004C74D1">
        <w:rPr>
          <w:rFonts w:asciiTheme="minorBidi" w:hAnsiTheme="minorBidi"/>
          <w:sz w:val="26"/>
          <w:szCs w:val="26"/>
        </w:rPr>
        <w:t>s</w:t>
      </w:r>
      <w:r w:rsidRPr="004C74D1">
        <w:rPr>
          <w:rFonts w:asciiTheme="minorBidi" w:hAnsiTheme="minorBidi"/>
          <w:sz w:val="26"/>
          <w:szCs w:val="26"/>
        </w:rPr>
        <w:t>.</w:t>
      </w:r>
    </w:p>
    <w:p w14:paraId="5CE48407" w14:textId="77777777" w:rsidR="008D3FD0"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lastRenderedPageBreak/>
        <w:t>Desde el punto de vista financiero, el Grupo presenta una posición claramente fortalecida</w:t>
      </w:r>
      <w:r w:rsidR="006B632D" w:rsidRPr="004C74D1">
        <w:rPr>
          <w:rFonts w:asciiTheme="minorBidi" w:hAnsiTheme="minorBidi"/>
          <w:sz w:val="26"/>
          <w:szCs w:val="26"/>
        </w:rPr>
        <w:t>, con una estructura sólida y equilibrada</w:t>
      </w:r>
      <w:r w:rsidRPr="004C74D1">
        <w:rPr>
          <w:rFonts w:asciiTheme="minorBidi" w:hAnsiTheme="minorBidi"/>
          <w:sz w:val="26"/>
          <w:szCs w:val="26"/>
        </w:rPr>
        <w:t xml:space="preserve">. </w:t>
      </w:r>
    </w:p>
    <w:p w14:paraId="64A5272E" w14:textId="1C66CB81"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La ratio de deuda financiera neta sobre EBITDA se</w:t>
      </w:r>
      <w:r w:rsidR="00FF1286" w:rsidRPr="004C74D1">
        <w:rPr>
          <w:rFonts w:asciiTheme="minorBidi" w:hAnsiTheme="minorBidi"/>
          <w:sz w:val="26"/>
          <w:szCs w:val="26"/>
        </w:rPr>
        <w:t xml:space="preserve"> </w:t>
      </w:r>
      <w:r w:rsidRPr="004C74D1">
        <w:rPr>
          <w:rFonts w:asciiTheme="minorBidi" w:hAnsiTheme="minorBidi"/>
          <w:sz w:val="26"/>
          <w:szCs w:val="26"/>
        </w:rPr>
        <w:t>redu</w:t>
      </w:r>
      <w:r w:rsidR="00FF1286" w:rsidRPr="004C74D1">
        <w:rPr>
          <w:rFonts w:asciiTheme="minorBidi" w:hAnsiTheme="minorBidi"/>
          <w:sz w:val="26"/>
          <w:szCs w:val="26"/>
        </w:rPr>
        <w:t xml:space="preserve">jo </w:t>
      </w:r>
      <w:r w:rsidRPr="004C74D1">
        <w:rPr>
          <w:rFonts w:asciiTheme="minorBidi" w:hAnsiTheme="minorBidi"/>
          <w:sz w:val="26"/>
          <w:szCs w:val="26"/>
        </w:rPr>
        <w:t>hasta 0,5</w:t>
      </w:r>
      <w:r w:rsidR="00FA3441" w:rsidRPr="004C74D1">
        <w:rPr>
          <w:rFonts w:asciiTheme="minorBidi" w:hAnsiTheme="minorBidi"/>
          <w:sz w:val="26"/>
          <w:szCs w:val="26"/>
        </w:rPr>
        <w:t xml:space="preserve"> veces</w:t>
      </w:r>
      <w:r w:rsidR="00FF1286" w:rsidRPr="004C74D1">
        <w:rPr>
          <w:rFonts w:asciiTheme="minorBidi" w:hAnsiTheme="minorBidi"/>
          <w:sz w:val="26"/>
          <w:szCs w:val="26"/>
        </w:rPr>
        <w:t xml:space="preserve"> a cierre del año 2025</w:t>
      </w:r>
      <w:r w:rsidR="00FA3441" w:rsidRPr="004C74D1">
        <w:rPr>
          <w:rFonts w:asciiTheme="minorBidi" w:hAnsiTheme="minorBidi"/>
          <w:sz w:val="26"/>
          <w:szCs w:val="26"/>
        </w:rPr>
        <w:t xml:space="preserve">, </w:t>
      </w:r>
      <w:r w:rsidRPr="004C74D1">
        <w:rPr>
          <w:rFonts w:asciiTheme="minorBidi" w:hAnsiTheme="minorBidi"/>
          <w:sz w:val="26"/>
          <w:szCs w:val="26"/>
        </w:rPr>
        <w:t>mejorando respecto al ejercicio anterior y situándonos en niveles que nos otorgan una elevada flexibilidad financiera.</w:t>
      </w:r>
    </w:p>
    <w:p w14:paraId="2EDCFE28" w14:textId="331AC782"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Como reflejo de esta </w:t>
      </w:r>
      <w:r w:rsidR="008D3FD0">
        <w:rPr>
          <w:rFonts w:asciiTheme="minorBidi" w:hAnsiTheme="minorBidi"/>
          <w:sz w:val="26"/>
          <w:szCs w:val="26"/>
        </w:rPr>
        <w:t>solidez del balance</w:t>
      </w:r>
      <w:r w:rsidRPr="004C74D1">
        <w:rPr>
          <w:rFonts w:asciiTheme="minorBidi" w:hAnsiTheme="minorBidi"/>
          <w:sz w:val="26"/>
          <w:szCs w:val="26"/>
        </w:rPr>
        <w:t xml:space="preserve"> y de nuestro compromiso con la retribución al accionista, el Consejo de Administración propone a esta Junta un incremento del dividendo, hasta 1,52 euros por acción, lo que representa un aumento del 14 %. Se trata de una propuesta coherente con nuestra política de dividendo y el buen desempeño del ejercicio.</w:t>
      </w:r>
    </w:p>
    <w:p w14:paraId="548C778B" w14:textId="28DA18D6" w:rsidR="00EB1382" w:rsidRPr="004C74D1" w:rsidRDefault="00EB1382" w:rsidP="00EB1382">
      <w:pPr>
        <w:spacing w:line="360" w:lineRule="auto"/>
        <w:jc w:val="both"/>
        <w:rPr>
          <w:rFonts w:asciiTheme="minorBidi" w:hAnsiTheme="minorBidi"/>
          <w:sz w:val="26"/>
          <w:szCs w:val="26"/>
        </w:rPr>
      </w:pPr>
      <w:r w:rsidRPr="004C74D1">
        <w:rPr>
          <w:rFonts w:asciiTheme="minorBidi" w:hAnsiTheme="minorBidi"/>
          <w:sz w:val="26"/>
          <w:szCs w:val="26"/>
        </w:rPr>
        <w:t xml:space="preserve">Recordarles, además, que </w:t>
      </w:r>
      <w:r w:rsidR="00156B79">
        <w:rPr>
          <w:rFonts w:asciiTheme="minorBidi" w:hAnsiTheme="minorBidi"/>
          <w:sz w:val="26"/>
          <w:szCs w:val="26"/>
        </w:rPr>
        <w:t>el</w:t>
      </w:r>
      <w:r w:rsidRPr="004C74D1">
        <w:rPr>
          <w:rFonts w:asciiTheme="minorBidi" w:hAnsiTheme="minorBidi"/>
          <w:sz w:val="26"/>
          <w:szCs w:val="26"/>
        </w:rPr>
        <w:t xml:space="preserve"> desempeño </w:t>
      </w:r>
      <w:r w:rsidR="00156B79">
        <w:rPr>
          <w:rFonts w:asciiTheme="minorBidi" w:hAnsiTheme="minorBidi"/>
          <w:sz w:val="26"/>
          <w:szCs w:val="26"/>
        </w:rPr>
        <w:t xml:space="preserve">de la compañía </w:t>
      </w:r>
      <w:r w:rsidRPr="004C74D1">
        <w:rPr>
          <w:rFonts w:asciiTheme="minorBidi" w:hAnsiTheme="minorBidi"/>
          <w:sz w:val="26"/>
          <w:szCs w:val="26"/>
        </w:rPr>
        <w:t xml:space="preserve">ha tenido también un reflejo muy claro en </w:t>
      </w:r>
      <w:r w:rsidR="00156B79">
        <w:rPr>
          <w:rFonts w:asciiTheme="minorBidi" w:hAnsiTheme="minorBidi"/>
          <w:sz w:val="26"/>
          <w:szCs w:val="26"/>
        </w:rPr>
        <w:t>nuestra</w:t>
      </w:r>
      <w:r w:rsidRPr="004C74D1">
        <w:rPr>
          <w:rFonts w:asciiTheme="minorBidi" w:hAnsiTheme="minorBidi"/>
          <w:sz w:val="26"/>
          <w:szCs w:val="26"/>
        </w:rPr>
        <w:t xml:space="preserve"> evolución bursátil. </w:t>
      </w:r>
      <w:r w:rsidR="00427564">
        <w:rPr>
          <w:rFonts w:asciiTheme="minorBidi" w:hAnsiTheme="minorBidi"/>
          <w:sz w:val="26"/>
          <w:szCs w:val="26"/>
        </w:rPr>
        <w:t>En</w:t>
      </w:r>
      <w:r w:rsidRPr="004C74D1">
        <w:rPr>
          <w:rFonts w:asciiTheme="minorBidi" w:hAnsiTheme="minorBidi"/>
          <w:sz w:val="26"/>
          <w:szCs w:val="26"/>
        </w:rPr>
        <w:t xml:space="preserve"> 2025, la acción de CAF </w:t>
      </w:r>
      <w:r w:rsidR="00427564">
        <w:rPr>
          <w:rFonts w:asciiTheme="minorBidi" w:hAnsiTheme="minorBidi"/>
          <w:sz w:val="26"/>
          <w:szCs w:val="26"/>
        </w:rPr>
        <w:t>se</w:t>
      </w:r>
      <w:r w:rsidRPr="004C74D1">
        <w:rPr>
          <w:rFonts w:asciiTheme="minorBidi" w:hAnsiTheme="minorBidi"/>
          <w:sz w:val="26"/>
          <w:szCs w:val="26"/>
        </w:rPr>
        <w:t xml:space="preserve"> revaloriz</w:t>
      </w:r>
      <w:r w:rsidR="00427564">
        <w:rPr>
          <w:rFonts w:asciiTheme="minorBidi" w:hAnsiTheme="minorBidi"/>
          <w:sz w:val="26"/>
          <w:szCs w:val="26"/>
        </w:rPr>
        <w:t>ó un</w:t>
      </w:r>
      <w:r w:rsidRPr="004C74D1">
        <w:rPr>
          <w:rFonts w:asciiTheme="minorBidi" w:hAnsiTheme="minorBidi"/>
          <w:sz w:val="26"/>
          <w:szCs w:val="26"/>
        </w:rPr>
        <w:t xml:space="preserve"> 69 %, claramente </w:t>
      </w:r>
      <w:r w:rsidR="00427564">
        <w:rPr>
          <w:rFonts w:asciiTheme="minorBidi" w:hAnsiTheme="minorBidi"/>
          <w:sz w:val="26"/>
          <w:szCs w:val="26"/>
        </w:rPr>
        <w:t xml:space="preserve">por encima </w:t>
      </w:r>
      <w:r w:rsidRPr="004C74D1">
        <w:rPr>
          <w:rFonts w:asciiTheme="minorBidi" w:hAnsiTheme="minorBidi"/>
          <w:sz w:val="26"/>
          <w:szCs w:val="26"/>
        </w:rPr>
        <w:t>del mercado, reflejo de la confianza de los inversores en la solidez de nuestros resultados, en la c</w:t>
      </w:r>
      <w:r w:rsidR="00C65516">
        <w:rPr>
          <w:rFonts w:asciiTheme="minorBidi" w:hAnsiTheme="minorBidi"/>
          <w:sz w:val="26"/>
          <w:szCs w:val="26"/>
        </w:rPr>
        <w:t>laridad</w:t>
      </w:r>
      <w:r w:rsidRPr="004C74D1">
        <w:rPr>
          <w:rFonts w:asciiTheme="minorBidi" w:hAnsiTheme="minorBidi"/>
          <w:sz w:val="26"/>
          <w:szCs w:val="26"/>
        </w:rPr>
        <w:t xml:space="preserve"> de nuestra estrategia y en nuestra capacidad para seguir creando valor sostenible a largo plazo.</w:t>
      </w:r>
    </w:p>
    <w:p w14:paraId="308BC584" w14:textId="45C59F81" w:rsidR="00256B42" w:rsidRPr="004C74D1" w:rsidRDefault="0009261E" w:rsidP="0009261E">
      <w:pPr>
        <w:pStyle w:val="Ttulo"/>
        <w:spacing w:line="360" w:lineRule="auto"/>
        <w:jc w:val="both"/>
        <w:rPr>
          <w:rFonts w:asciiTheme="minorBidi" w:hAnsiTheme="minorBidi" w:cstheme="minorBidi"/>
          <w:i/>
          <w:iCs/>
          <w:color w:val="7F7F7F"/>
          <w:sz w:val="26"/>
          <w:szCs w:val="26"/>
        </w:rPr>
      </w:pPr>
      <w:r w:rsidRPr="004C74D1">
        <w:rPr>
          <w:rFonts w:asciiTheme="minorBidi" w:hAnsiTheme="minorBidi" w:cstheme="minorBidi"/>
          <w:i/>
          <w:iCs/>
          <w:color w:val="7F7F7F"/>
          <w:sz w:val="26"/>
          <w:szCs w:val="26"/>
        </w:rPr>
        <w:t xml:space="preserve"> [</w:t>
      </w:r>
      <w:r w:rsidR="00256B42" w:rsidRPr="004C74D1">
        <w:rPr>
          <w:rFonts w:asciiTheme="minorBidi" w:hAnsiTheme="minorBidi" w:cstheme="minorBidi"/>
          <w:i/>
          <w:iCs/>
          <w:color w:val="7F7F7F"/>
          <w:sz w:val="26"/>
          <w:szCs w:val="26"/>
        </w:rPr>
        <w:t>Actividad comercial y cartera: visibilidad y estabilidad</w:t>
      </w:r>
      <w:r w:rsidRPr="004C74D1">
        <w:rPr>
          <w:rFonts w:asciiTheme="minorBidi" w:hAnsiTheme="minorBidi" w:cstheme="minorBidi"/>
          <w:i/>
          <w:iCs/>
          <w:color w:val="7F7F7F"/>
          <w:sz w:val="26"/>
          <w:szCs w:val="26"/>
        </w:rPr>
        <w:t>]</w:t>
      </w:r>
    </w:p>
    <w:p w14:paraId="7D251B1D" w14:textId="72C27915"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2025 </w:t>
      </w:r>
      <w:r w:rsidR="00FF1286" w:rsidRPr="004C74D1">
        <w:rPr>
          <w:rFonts w:asciiTheme="minorBidi" w:hAnsiTheme="minorBidi"/>
          <w:sz w:val="26"/>
          <w:szCs w:val="26"/>
        </w:rPr>
        <w:t>fue</w:t>
      </w:r>
      <w:r w:rsidRPr="004C74D1">
        <w:rPr>
          <w:rFonts w:asciiTheme="minorBidi" w:hAnsiTheme="minorBidi"/>
          <w:sz w:val="26"/>
          <w:szCs w:val="26"/>
        </w:rPr>
        <w:t xml:space="preserve"> un año excepcional desde el punto de vista comercial.</w:t>
      </w:r>
    </w:p>
    <w:p w14:paraId="138E104A" w14:textId="2E183649"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La contratación del ejercicio </w:t>
      </w:r>
      <w:r w:rsidR="00FF1286" w:rsidRPr="004C74D1">
        <w:rPr>
          <w:rFonts w:asciiTheme="minorBidi" w:hAnsiTheme="minorBidi"/>
          <w:sz w:val="26"/>
          <w:szCs w:val="26"/>
        </w:rPr>
        <w:t>superó</w:t>
      </w:r>
      <w:r w:rsidRPr="004C74D1">
        <w:rPr>
          <w:rFonts w:asciiTheme="minorBidi" w:hAnsiTheme="minorBidi"/>
          <w:sz w:val="26"/>
          <w:szCs w:val="26"/>
        </w:rPr>
        <w:t xml:space="preserve"> los 6.000 millones de euros, </w:t>
      </w:r>
      <w:r w:rsidR="00427564">
        <w:rPr>
          <w:rFonts w:asciiTheme="minorBidi" w:hAnsiTheme="minorBidi"/>
          <w:sz w:val="26"/>
          <w:szCs w:val="26"/>
        </w:rPr>
        <w:t xml:space="preserve">un </w:t>
      </w:r>
      <w:r w:rsidRPr="004C74D1">
        <w:rPr>
          <w:rFonts w:asciiTheme="minorBidi" w:hAnsiTheme="minorBidi"/>
          <w:sz w:val="26"/>
          <w:szCs w:val="26"/>
        </w:rPr>
        <w:t xml:space="preserve">28 % </w:t>
      </w:r>
      <w:r w:rsidR="00427564">
        <w:rPr>
          <w:rFonts w:asciiTheme="minorBidi" w:hAnsiTheme="minorBidi"/>
          <w:sz w:val="26"/>
          <w:szCs w:val="26"/>
        </w:rPr>
        <w:t>más que e</w:t>
      </w:r>
      <w:r w:rsidRPr="004C74D1">
        <w:rPr>
          <w:rFonts w:asciiTheme="minorBidi" w:hAnsiTheme="minorBidi"/>
          <w:sz w:val="26"/>
          <w:szCs w:val="26"/>
        </w:rPr>
        <w:t>l año anterior</w:t>
      </w:r>
      <w:r w:rsidR="00427564">
        <w:rPr>
          <w:rFonts w:asciiTheme="minorBidi" w:hAnsiTheme="minorBidi"/>
          <w:sz w:val="26"/>
          <w:szCs w:val="26"/>
        </w:rPr>
        <w:t xml:space="preserve">, confirmando </w:t>
      </w:r>
      <w:r w:rsidRPr="004C74D1">
        <w:rPr>
          <w:rFonts w:asciiTheme="minorBidi" w:hAnsiTheme="minorBidi"/>
          <w:sz w:val="26"/>
          <w:szCs w:val="26"/>
        </w:rPr>
        <w:t xml:space="preserve">no solo </w:t>
      </w:r>
      <w:r w:rsidR="00427564">
        <w:rPr>
          <w:rFonts w:asciiTheme="minorBidi" w:hAnsiTheme="minorBidi"/>
          <w:sz w:val="26"/>
          <w:szCs w:val="26"/>
        </w:rPr>
        <w:t>e</w:t>
      </w:r>
      <w:r w:rsidRPr="004C74D1">
        <w:rPr>
          <w:rFonts w:asciiTheme="minorBidi" w:hAnsiTheme="minorBidi"/>
          <w:sz w:val="26"/>
          <w:szCs w:val="26"/>
        </w:rPr>
        <w:t>l dinamismo de nuestros mercados, sino también la confianza de los clientes en nuestras capacidades tecnológicas</w:t>
      </w:r>
      <w:r w:rsidR="000879A6">
        <w:rPr>
          <w:rFonts w:asciiTheme="minorBidi" w:hAnsiTheme="minorBidi"/>
          <w:sz w:val="26"/>
          <w:szCs w:val="26"/>
        </w:rPr>
        <w:t xml:space="preserve"> e</w:t>
      </w:r>
      <w:r w:rsidRPr="004C74D1">
        <w:rPr>
          <w:rFonts w:asciiTheme="minorBidi" w:hAnsiTheme="minorBidi"/>
          <w:sz w:val="26"/>
          <w:szCs w:val="26"/>
        </w:rPr>
        <w:t xml:space="preserve"> industriales.</w:t>
      </w:r>
    </w:p>
    <w:p w14:paraId="4C1397F6" w14:textId="31EE0978"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Como consecuencia, la cartera de pedidos alcanz</w:t>
      </w:r>
      <w:r w:rsidR="00156B79">
        <w:rPr>
          <w:rFonts w:asciiTheme="minorBidi" w:hAnsiTheme="minorBidi"/>
          <w:sz w:val="26"/>
          <w:szCs w:val="26"/>
        </w:rPr>
        <w:t>ó</w:t>
      </w:r>
      <w:r w:rsidRPr="004C74D1">
        <w:rPr>
          <w:rFonts w:asciiTheme="minorBidi" w:hAnsiTheme="minorBidi"/>
          <w:sz w:val="26"/>
          <w:szCs w:val="26"/>
        </w:rPr>
        <w:t xml:space="preserve"> un nuevo máximo histórico de 16.235 millones de euros a </w:t>
      </w:r>
      <w:r w:rsidR="00156B79">
        <w:rPr>
          <w:rFonts w:asciiTheme="minorBidi" w:hAnsiTheme="minorBidi"/>
          <w:sz w:val="26"/>
          <w:szCs w:val="26"/>
        </w:rPr>
        <w:t xml:space="preserve">diciembre 2025, que se ha vuelto a elevar hasta prácticamente los 18.000 millones de euros al cierre del primer trimestre de este año, </w:t>
      </w:r>
      <w:r w:rsidR="004D78F5">
        <w:rPr>
          <w:rFonts w:asciiTheme="minorBidi" w:hAnsiTheme="minorBidi"/>
          <w:sz w:val="26"/>
          <w:szCs w:val="26"/>
        </w:rPr>
        <w:t xml:space="preserve">cifra </w:t>
      </w:r>
      <w:r w:rsidR="00156B79">
        <w:rPr>
          <w:rFonts w:asciiTheme="minorBidi" w:hAnsiTheme="minorBidi"/>
          <w:sz w:val="26"/>
          <w:szCs w:val="26"/>
        </w:rPr>
        <w:t xml:space="preserve">que </w:t>
      </w:r>
      <w:r w:rsidRPr="004C74D1">
        <w:rPr>
          <w:rFonts w:asciiTheme="minorBidi" w:hAnsiTheme="minorBidi"/>
          <w:sz w:val="26"/>
          <w:szCs w:val="26"/>
        </w:rPr>
        <w:t xml:space="preserve">equivale a </w:t>
      </w:r>
      <w:r w:rsidR="00156B79">
        <w:rPr>
          <w:rFonts w:asciiTheme="minorBidi" w:hAnsiTheme="minorBidi"/>
          <w:sz w:val="26"/>
          <w:szCs w:val="26"/>
        </w:rPr>
        <w:t>4 v</w:t>
      </w:r>
      <w:r w:rsidRPr="004C74D1">
        <w:rPr>
          <w:rFonts w:asciiTheme="minorBidi" w:hAnsiTheme="minorBidi"/>
          <w:sz w:val="26"/>
          <w:szCs w:val="26"/>
        </w:rPr>
        <w:t>eces las ventas anuales, proporcionando una elevada visibilidad de ingresos para los próximos ejercicios y una base sólida sobre la que seguir mejorando la rentabilidad.</w:t>
      </w:r>
    </w:p>
    <w:p w14:paraId="26B9913C" w14:textId="56E2ACF1" w:rsidR="00256B42" w:rsidRPr="004C74D1" w:rsidRDefault="00FB0794" w:rsidP="00256B42">
      <w:pPr>
        <w:spacing w:line="360" w:lineRule="auto"/>
        <w:jc w:val="both"/>
        <w:rPr>
          <w:rFonts w:asciiTheme="minorBidi" w:hAnsiTheme="minorBidi"/>
          <w:sz w:val="26"/>
          <w:szCs w:val="26"/>
        </w:rPr>
      </w:pPr>
      <w:r>
        <w:rPr>
          <w:rFonts w:asciiTheme="minorBidi" w:hAnsiTheme="minorBidi"/>
          <w:sz w:val="26"/>
          <w:szCs w:val="26"/>
        </w:rPr>
        <w:lastRenderedPageBreak/>
        <w:t xml:space="preserve">Además, </w:t>
      </w:r>
      <w:r w:rsidR="00256B42" w:rsidRPr="004C74D1">
        <w:rPr>
          <w:rFonts w:asciiTheme="minorBidi" w:hAnsiTheme="minorBidi"/>
          <w:sz w:val="26"/>
          <w:szCs w:val="26"/>
        </w:rPr>
        <w:t xml:space="preserve">la cartera </w:t>
      </w:r>
      <w:r>
        <w:rPr>
          <w:rFonts w:asciiTheme="minorBidi" w:hAnsiTheme="minorBidi"/>
          <w:sz w:val="26"/>
          <w:szCs w:val="26"/>
        </w:rPr>
        <w:t xml:space="preserve">mantiene una composición </w:t>
      </w:r>
      <w:r w:rsidR="00256B42" w:rsidRPr="004C74D1">
        <w:rPr>
          <w:rFonts w:asciiTheme="minorBidi" w:hAnsiTheme="minorBidi"/>
          <w:sz w:val="26"/>
          <w:szCs w:val="26"/>
        </w:rPr>
        <w:t>equilibrada</w:t>
      </w:r>
      <w:r>
        <w:rPr>
          <w:rFonts w:asciiTheme="minorBidi" w:hAnsiTheme="minorBidi"/>
          <w:sz w:val="26"/>
          <w:szCs w:val="26"/>
        </w:rPr>
        <w:t xml:space="preserve"> por geografías y </w:t>
      </w:r>
      <w:r w:rsidR="00256B42" w:rsidRPr="004C74D1">
        <w:rPr>
          <w:rFonts w:asciiTheme="minorBidi" w:hAnsiTheme="minorBidi"/>
          <w:sz w:val="26"/>
          <w:szCs w:val="26"/>
        </w:rPr>
        <w:t>segmentos de actividad, lo que reduce riesgos y refuerza la resiliencia del Grupo frente a posibles ciclos adversos.</w:t>
      </w:r>
    </w:p>
    <w:p w14:paraId="78E1264A" w14:textId="290A042B" w:rsidR="0009261E" w:rsidRPr="004C74D1" w:rsidRDefault="0009261E" w:rsidP="0009261E">
      <w:pPr>
        <w:pStyle w:val="Ttulo"/>
        <w:spacing w:line="360" w:lineRule="auto"/>
        <w:jc w:val="both"/>
        <w:rPr>
          <w:rFonts w:asciiTheme="minorBidi" w:hAnsiTheme="minorBidi" w:cstheme="minorBidi"/>
          <w:i/>
          <w:iCs/>
          <w:color w:val="7F7F7F"/>
          <w:sz w:val="26"/>
          <w:szCs w:val="26"/>
        </w:rPr>
      </w:pPr>
      <w:r w:rsidRPr="004C74D1">
        <w:rPr>
          <w:rFonts w:asciiTheme="minorBidi" w:hAnsiTheme="minorBidi" w:cstheme="minorBidi"/>
          <w:i/>
          <w:iCs/>
          <w:color w:val="7F7F7F"/>
          <w:sz w:val="26"/>
          <w:szCs w:val="26"/>
        </w:rPr>
        <w:t>[Hitos estratégicos: contratos que marcan un antes y un después]</w:t>
      </w:r>
    </w:p>
    <w:p w14:paraId="10DCD627" w14:textId="23AA6069" w:rsidR="0009261E" w:rsidRPr="004C74D1" w:rsidRDefault="004750F4" w:rsidP="0009261E">
      <w:pPr>
        <w:spacing w:line="360" w:lineRule="auto"/>
        <w:jc w:val="both"/>
        <w:rPr>
          <w:rFonts w:asciiTheme="minorBidi" w:hAnsiTheme="minorBidi"/>
          <w:sz w:val="26"/>
          <w:szCs w:val="26"/>
        </w:rPr>
      </w:pPr>
      <w:r>
        <w:rPr>
          <w:rFonts w:asciiTheme="minorBidi" w:hAnsiTheme="minorBidi"/>
          <w:sz w:val="26"/>
          <w:szCs w:val="26"/>
        </w:rPr>
        <w:t>E</w:t>
      </w:r>
      <w:r w:rsidR="00256B42" w:rsidRPr="004C74D1">
        <w:rPr>
          <w:rFonts w:asciiTheme="minorBidi" w:hAnsiTheme="minorBidi"/>
          <w:sz w:val="26"/>
          <w:szCs w:val="26"/>
        </w:rPr>
        <w:t xml:space="preserve">l ejercicio 2025 </w:t>
      </w:r>
      <w:r w:rsidR="00CE2998" w:rsidRPr="004C74D1">
        <w:rPr>
          <w:rFonts w:asciiTheme="minorBidi" w:hAnsiTheme="minorBidi"/>
          <w:sz w:val="26"/>
          <w:szCs w:val="26"/>
        </w:rPr>
        <w:t>estuvo marcado</w:t>
      </w:r>
      <w:r>
        <w:rPr>
          <w:rFonts w:asciiTheme="minorBidi" w:hAnsiTheme="minorBidi"/>
          <w:sz w:val="26"/>
          <w:szCs w:val="26"/>
        </w:rPr>
        <w:t xml:space="preserve">, además, </w:t>
      </w:r>
      <w:r w:rsidR="00256B42" w:rsidRPr="004C74D1">
        <w:rPr>
          <w:rFonts w:asciiTheme="minorBidi" w:hAnsiTheme="minorBidi"/>
          <w:sz w:val="26"/>
          <w:szCs w:val="26"/>
        </w:rPr>
        <w:t>por una serie de adjudicaciones y proyectos que, más allá de su impacto económico, tienen un enorme valor estratégico.</w:t>
      </w:r>
      <w:r w:rsidR="0009261E" w:rsidRPr="004C74D1">
        <w:rPr>
          <w:rFonts w:asciiTheme="minorBidi" w:hAnsiTheme="minorBidi"/>
          <w:sz w:val="26"/>
          <w:szCs w:val="26"/>
        </w:rPr>
        <w:t xml:space="preserve"> </w:t>
      </w:r>
      <w:r w:rsidR="006415E1">
        <w:rPr>
          <w:rFonts w:asciiTheme="minorBidi" w:hAnsiTheme="minorBidi"/>
          <w:sz w:val="26"/>
          <w:szCs w:val="26"/>
        </w:rPr>
        <w:t>C</w:t>
      </w:r>
      <w:r w:rsidR="0009261E" w:rsidRPr="004C74D1">
        <w:rPr>
          <w:rFonts w:asciiTheme="minorBidi" w:hAnsiTheme="minorBidi"/>
          <w:sz w:val="26"/>
          <w:szCs w:val="26"/>
        </w:rPr>
        <w:t>ontratos que marcan un antes y un después</w:t>
      </w:r>
      <w:r w:rsidR="00BE70D1" w:rsidRPr="004C74D1">
        <w:rPr>
          <w:rFonts w:asciiTheme="minorBidi" w:hAnsiTheme="minorBidi"/>
          <w:sz w:val="26"/>
          <w:szCs w:val="26"/>
        </w:rPr>
        <w:t>.</w:t>
      </w:r>
      <w:r w:rsidR="006415E1">
        <w:rPr>
          <w:rFonts w:asciiTheme="minorBidi" w:hAnsiTheme="minorBidi"/>
          <w:sz w:val="26"/>
          <w:szCs w:val="26"/>
        </w:rPr>
        <w:t xml:space="preserve"> Auténticos hitos.</w:t>
      </w:r>
    </w:p>
    <w:p w14:paraId="6A9D0F2B" w14:textId="428053AF"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Quiero destacar, en primer lugar, la adjudicación del mayor contrato de la historia del Grupo, firmado con el operador ferroviario belga SNCB. Se trata de un acuerdo marco para el suministro de 180 trenes</w:t>
      </w:r>
      <w:r w:rsidR="000879A6">
        <w:rPr>
          <w:rFonts w:asciiTheme="minorBidi" w:hAnsiTheme="minorBidi"/>
          <w:sz w:val="26"/>
          <w:szCs w:val="26"/>
        </w:rPr>
        <w:t xml:space="preserve"> en el alcance base</w:t>
      </w:r>
      <w:r w:rsidRPr="004C74D1">
        <w:rPr>
          <w:rFonts w:asciiTheme="minorBidi" w:hAnsiTheme="minorBidi"/>
          <w:sz w:val="26"/>
          <w:szCs w:val="26"/>
        </w:rPr>
        <w:t>, por un importe inicial de 1.700 millones de euros, con opciones que podrían elevar el número total de unidades hasta 380. Este contrato refuerza nuestra posición en uno de los mercados más exigentes de Europa y constituye una clara muestra de la confianza de los grandes operadores en nuestra propuesta de valor.</w:t>
      </w:r>
    </w:p>
    <w:p w14:paraId="265BD64A" w14:textId="6AD010E8"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También </w:t>
      </w:r>
      <w:r w:rsidR="00CE2998" w:rsidRPr="004C74D1">
        <w:rPr>
          <w:rFonts w:asciiTheme="minorBidi" w:hAnsiTheme="minorBidi"/>
          <w:sz w:val="26"/>
          <w:szCs w:val="26"/>
        </w:rPr>
        <w:t>avanzamos</w:t>
      </w:r>
      <w:r w:rsidRPr="004C74D1">
        <w:rPr>
          <w:rFonts w:asciiTheme="minorBidi" w:hAnsiTheme="minorBidi"/>
          <w:sz w:val="26"/>
          <w:szCs w:val="26"/>
        </w:rPr>
        <w:t xml:space="preserve"> de forma significativa en el ámbito de la automatización y la señalización ferroviaria, con proyectos de referencia como </w:t>
      </w:r>
      <w:r w:rsidR="006D08EB" w:rsidRPr="004C74D1">
        <w:rPr>
          <w:rFonts w:asciiTheme="minorBidi" w:hAnsiTheme="minorBidi"/>
          <w:sz w:val="26"/>
          <w:szCs w:val="26"/>
        </w:rPr>
        <w:t xml:space="preserve">la modernización del metro de Helsinki, mediante la implantación de nuestra tecnología CBTC GoA2, y </w:t>
      </w:r>
      <w:r w:rsidRPr="004C74D1">
        <w:rPr>
          <w:rFonts w:asciiTheme="minorBidi" w:hAnsiTheme="minorBidi"/>
          <w:sz w:val="26"/>
          <w:szCs w:val="26"/>
        </w:rPr>
        <w:t xml:space="preserve">el nuevo metro de Nápoles, donde participamos en el diseño y la implantación de un sistema </w:t>
      </w:r>
      <w:r w:rsidR="006D08EB" w:rsidRPr="004C74D1">
        <w:rPr>
          <w:rFonts w:asciiTheme="minorBidi" w:hAnsiTheme="minorBidi"/>
          <w:sz w:val="26"/>
          <w:szCs w:val="26"/>
        </w:rPr>
        <w:t xml:space="preserve">integral, que incluye </w:t>
      </w:r>
      <w:r w:rsidRPr="004C74D1">
        <w:rPr>
          <w:rFonts w:asciiTheme="minorBidi" w:hAnsiTheme="minorBidi"/>
          <w:sz w:val="26"/>
          <w:szCs w:val="26"/>
        </w:rPr>
        <w:t>conducción automática de máximo nivel</w:t>
      </w:r>
      <w:r w:rsidR="0009261E" w:rsidRPr="004C74D1">
        <w:rPr>
          <w:rFonts w:asciiTheme="minorBidi" w:hAnsiTheme="minorBidi"/>
          <w:sz w:val="26"/>
          <w:szCs w:val="26"/>
        </w:rPr>
        <w:t xml:space="preserve"> GoA4</w:t>
      </w:r>
      <w:r w:rsidR="006D08EB" w:rsidRPr="004C74D1">
        <w:rPr>
          <w:rFonts w:asciiTheme="minorBidi" w:hAnsiTheme="minorBidi"/>
          <w:sz w:val="26"/>
          <w:szCs w:val="26"/>
        </w:rPr>
        <w:t>.</w:t>
      </w:r>
      <w:r w:rsidRPr="004C74D1">
        <w:rPr>
          <w:rFonts w:asciiTheme="minorBidi" w:hAnsiTheme="minorBidi"/>
          <w:sz w:val="26"/>
          <w:szCs w:val="26"/>
        </w:rPr>
        <w:t xml:space="preserve"> </w:t>
      </w:r>
    </w:p>
    <w:p w14:paraId="2C389D6A" w14:textId="01C0F4D9"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En Norteamérica, seguimos consolidando nuestra presencia con contratos relevantes en Estados Unidos y Canadá, especialmente en el ámbito de los autobuses cero emisiones, reforzando nuestra posición como proveedor líder de soluciones de movilidad urbana sostenible.</w:t>
      </w:r>
    </w:p>
    <w:p w14:paraId="12FBBEC2" w14:textId="1A334060"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Estos hitos no son </w:t>
      </w:r>
      <w:r w:rsidR="006415E1">
        <w:rPr>
          <w:rFonts w:asciiTheme="minorBidi" w:hAnsiTheme="minorBidi"/>
          <w:sz w:val="26"/>
          <w:szCs w:val="26"/>
        </w:rPr>
        <w:t>casuales</w:t>
      </w:r>
      <w:r w:rsidRPr="004C74D1">
        <w:rPr>
          <w:rFonts w:asciiTheme="minorBidi" w:hAnsiTheme="minorBidi"/>
          <w:sz w:val="26"/>
          <w:szCs w:val="26"/>
        </w:rPr>
        <w:t xml:space="preserve">. </w:t>
      </w:r>
      <w:r w:rsidR="001972EC" w:rsidRPr="004C74D1">
        <w:rPr>
          <w:rFonts w:asciiTheme="minorBidi" w:hAnsiTheme="minorBidi"/>
          <w:sz w:val="26"/>
          <w:szCs w:val="26"/>
        </w:rPr>
        <w:t xml:space="preserve">No hubieran sido posible sin el trabajo previo realizado para reforzar nuestras capacidades, y </w:t>
      </w:r>
      <w:r w:rsidR="00FB0794">
        <w:rPr>
          <w:rFonts w:asciiTheme="minorBidi" w:hAnsiTheme="minorBidi"/>
          <w:sz w:val="26"/>
          <w:szCs w:val="26"/>
        </w:rPr>
        <w:t>responden a un</w:t>
      </w:r>
      <w:r w:rsidRPr="004C74D1">
        <w:rPr>
          <w:rFonts w:asciiTheme="minorBidi" w:hAnsiTheme="minorBidi"/>
          <w:sz w:val="26"/>
          <w:szCs w:val="26"/>
        </w:rPr>
        <w:t xml:space="preserve">a estrategia clara: posicionar al Grupo como un proveedor integral de </w:t>
      </w:r>
      <w:r w:rsidRPr="004C74D1">
        <w:rPr>
          <w:rFonts w:asciiTheme="minorBidi" w:hAnsiTheme="minorBidi"/>
          <w:sz w:val="26"/>
          <w:szCs w:val="26"/>
        </w:rPr>
        <w:lastRenderedPageBreak/>
        <w:t>soluciones de movilidad, capaz de ofrecer producto, tecnología</w:t>
      </w:r>
      <w:r w:rsidR="00C64583" w:rsidRPr="004C74D1">
        <w:rPr>
          <w:rFonts w:asciiTheme="minorBidi" w:hAnsiTheme="minorBidi"/>
          <w:sz w:val="26"/>
          <w:szCs w:val="26"/>
        </w:rPr>
        <w:t xml:space="preserve"> y</w:t>
      </w:r>
      <w:r w:rsidRPr="004C74D1">
        <w:rPr>
          <w:rFonts w:asciiTheme="minorBidi" w:hAnsiTheme="minorBidi"/>
          <w:sz w:val="26"/>
          <w:szCs w:val="26"/>
        </w:rPr>
        <w:t xml:space="preserve"> servicios a lo largo de todo el ciclo de vida.</w:t>
      </w:r>
    </w:p>
    <w:p w14:paraId="1A32CF72" w14:textId="77777777" w:rsidR="002A4210" w:rsidRPr="004C74D1" w:rsidRDefault="002A4210" w:rsidP="002A4210">
      <w:pPr>
        <w:pStyle w:val="Ttulo"/>
        <w:spacing w:line="360" w:lineRule="auto"/>
        <w:jc w:val="both"/>
        <w:rPr>
          <w:rFonts w:asciiTheme="minorBidi" w:hAnsiTheme="minorBidi" w:cstheme="minorBidi"/>
          <w:sz w:val="26"/>
          <w:szCs w:val="26"/>
        </w:rPr>
      </w:pPr>
      <w:r w:rsidRPr="004C74D1">
        <w:rPr>
          <w:rFonts w:asciiTheme="minorBidi" w:hAnsiTheme="minorBidi" w:cstheme="minorBidi"/>
          <w:i/>
          <w:iCs/>
          <w:color w:val="7F7F7F"/>
          <w:sz w:val="26"/>
          <w:szCs w:val="26"/>
        </w:rPr>
        <w:t>[Personas y organización: la base del éxito]</w:t>
      </w:r>
    </w:p>
    <w:p w14:paraId="2A4D0D46" w14:textId="4E375ADB" w:rsidR="002A4210" w:rsidRPr="004C74D1" w:rsidRDefault="002A4210" w:rsidP="002A4210">
      <w:pPr>
        <w:spacing w:line="360" w:lineRule="auto"/>
        <w:jc w:val="both"/>
        <w:rPr>
          <w:rFonts w:asciiTheme="minorBidi" w:hAnsiTheme="minorBidi"/>
          <w:sz w:val="26"/>
          <w:szCs w:val="26"/>
        </w:rPr>
      </w:pPr>
      <w:r w:rsidRPr="004C74D1">
        <w:rPr>
          <w:rFonts w:asciiTheme="minorBidi" w:hAnsiTheme="minorBidi"/>
          <w:sz w:val="26"/>
          <w:szCs w:val="26"/>
        </w:rPr>
        <w:t xml:space="preserve">Ninguno de los resultados que hoy presentamos sería posible sin el compromiso y la </w:t>
      </w:r>
      <w:r w:rsidR="00C65516">
        <w:rPr>
          <w:rFonts w:asciiTheme="minorBidi" w:hAnsiTheme="minorBidi"/>
          <w:sz w:val="26"/>
          <w:szCs w:val="26"/>
        </w:rPr>
        <w:t xml:space="preserve">aportación </w:t>
      </w:r>
      <w:r w:rsidRPr="004C74D1">
        <w:rPr>
          <w:rFonts w:asciiTheme="minorBidi" w:hAnsiTheme="minorBidi"/>
          <w:sz w:val="26"/>
          <w:szCs w:val="26"/>
        </w:rPr>
        <w:t xml:space="preserve">de las </w:t>
      </w:r>
      <w:r w:rsidR="00FF1286" w:rsidRPr="004C74D1">
        <w:rPr>
          <w:rFonts w:asciiTheme="minorBidi" w:hAnsiTheme="minorBidi"/>
          <w:sz w:val="26"/>
          <w:szCs w:val="26"/>
        </w:rPr>
        <w:t>más de</w:t>
      </w:r>
      <w:r w:rsidRPr="004C74D1">
        <w:rPr>
          <w:rFonts w:asciiTheme="minorBidi" w:hAnsiTheme="minorBidi"/>
          <w:sz w:val="26"/>
          <w:szCs w:val="26"/>
        </w:rPr>
        <w:t xml:space="preserve"> 18 mil personas que forman parte del Grupo en todo el mundo.</w:t>
      </w:r>
    </w:p>
    <w:p w14:paraId="1CFAE2B7" w14:textId="38168F26" w:rsidR="00C138B2" w:rsidRPr="004C74D1" w:rsidRDefault="00C138B2" w:rsidP="002A4210">
      <w:pPr>
        <w:spacing w:line="360" w:lineRule="auto"/>
        <w:jc w:val="both"/>
        <w:rPr>
          <w:rFonts w:asciiTheme="minorBidi" w:hAnsiTheme="minorBidi"/>
          <w:sz w:val="26"/>
          <w:szCs w:val="26"/>
        </w:rPr>
      </w:pPr>
      <w:r w:rsidRPr="004C74D1">
        <w:rPr>
          <w:rFonts w:asciiTheme="minorBidi" w:hAnsiTheme="minorBidi"/>
          <w:sz w:val="26"/>
          <w:szCs w:val="26"/>
        </w:rPr>
        <w:t xml:space="preserve">Su contribución diaria </w:t>
      </w:r>
      <w:r w:rsidR="00FB0794">
        <w:rPr>
          <w:rFonts w:asciiTheme="minorBidi" w:hAnsiTheme="minorBidi"/>
          <w:sz w:val="26"/>
          <w:szCs w:val="26"/>
        </w:rPr>
        <w:t>es</w:t>
      </w:r>
      <w:r w:rsidRPr="004C74D1">
        <w:rPr>
          <w:rFonts w:asciiTheme="minorBidi" w:hAnsiTheme="minorBidi"/>
          <w:sz w:val="26"/>
          <w:szCs w:val="26"/>
        </w:rPr>
        <w:t xml:space="preserve"> el principal activo sobre el que se apoya nuestro proyecto industrial. La capacidad técnica y el</w:t>
      </w:r>
      <w:r w:rsidR="004750F4">
        <w:rPr>
          <w:rFonts w:asciiTheme="minorBidi" w:hAnsiTheme="minorBidi"/>
          <w:sz w:val="26"/>
          <w:szCs w:val="26"/>
        </w:rPr>
        <w:t xml:space="preserve"> </w:t>
      </w:r>
      <w:r w:rsidRPr="004C74D1">
        <w:rPr>
          <w:rFonts w:asciiTheme="minorBidi" w:hAnsiTheme="minorBidi"/>
          <w:sz w:val="26"/>
          <w:szCs w:val="26"/>
        </w:rPr>
        <w:t>compromiso de nuestros equipos son elementos diferenciales que refuerzan la confianza de los clientes y sostienen el posicionamiento competitivo del Grupo en los mercados más exigentes.</w:t>
      </w:r>
    </w:p>
    <w:p w14:paraId="69030D7F" w14:textId="7F027FF8" w:rsidR="002A4210" w:rsidRPr="004C74D1" w:rsidRDefault="00FB0794" w:rsidP="002A4210">
      <w:pPr>
        <w:spacing w:line="360" w:lineRule="auto"/>
        <w:jc w:val="both"/>
        <w:rPr>
          <w:rFonts w:asciiTheme="minorBidi" w:hAnsiTheme="minorBidi"/>
          <w:sz w:val="26"/>
          <w:szCs w:val="26"/>
        </w:rPr>
      </w:pPr>
      <w:r>
        <w:rPr>
          <w:rFonts w:asciiTheme="minorBidi" w:hAnsiTheme="minorBidi"/>
          <w:sz w:val="26"/>
          <w:szCs w:val="26"/>
        </w:rPr>
        <w:t xml:space="preserve">En </w:t>
      </w:r>
      <w:r w:rsidR="002A4210" w:rsidRPr="004C74D1">
        <w:rPr>
          <w:rFonts w:asciiTheme="minorBidi" w:hAnsiTheme="minorBidi"/>
          <w:sz w:val="26"/>
          <w:szCs w:val="26"/>
        </w:rPr>
        <w:t xml:space="preserve">2025 </w:t>
      </w:r>
      <w:r>
        <w:rPr>
          <w:rFonts w:asciiTheme="minorBidi" w:hAnsiTheme="minorBidi"/>
          <w:sz w:val="26"/>
          <w:szCs w:val="26"/>
        </w:rPr>
        <w:t xml:space="preserve">hemos seguido invirtiendo </w:t>
      </w:r>
      <w:r w:rsidR="002A4210" w:rsidRPr="004C74D1">
        <w:rPr>
          <w:rFonts w:asciiTheme="minorBidi" w:hAnsiTheme="minorBidi"/>
          <w:sz w:val="26"/>
          <w:szCs w:val="26"/>
        </w:rPr>
        <w:t>en talento, en formación y en seguridad y salud en el trabajo</w:t>
      </w:r>
      <w:r>
        <w:rPr>
          <w:rFonts w:asciiTheme="minorBidi" w:hAnsiTheme="minorBidi"/>
          <w:sz w:val="26"/>
          <w:szCs w:val="26"/>
        </w:rPr>
        <w:t xml:space="preserve">, </w:t>
      </w:r>
      <w:r w:rsidR="002A4210" w:rsidRPr="004C74D1">
        <w:rPr>
          <w:rFonts w:asciiTheme="minorBidi" w:hAnsiTheme="minorBidi"/>
          <w:sz w:val="26"/>
          <w:szCs w:val="26"/>
        </w:rPr>
        <w:t>promoviendo una cultura de empresa basada en la excelencia, la innovación, la diversidad y el trabajo en equipo.</w:t>
      </w:r>
    </w:p>
    <w:p w14:paraId="35299D86" w14:textId="7EFCE792" w:rsidR="002A4210" w:rsidRDefault="002A4210" w:rsidP="002A4210">
      <w:pPr>
        <w:spacing w:line="360" w:lineRule="auto"/>
        <w:jc w:val="both"/>
        <w:rPr>
          <w:rFonts w:asciiTheme="minorBidi" w:hAnsiTheme="minorBidi"/>
          <w:sz w:val="26"/>
          <w:szCs w:val="26"/>
        </w:rPr>
      </w:pPr>
      <w:r w:rsidRPr="004C74D1">
        <w:rPr>
          <w:rFonts w:asciiTheme="minorBidi" w:hAnsiTheme="minorBidi"/>
          <w:sz w:val="26"/>
          <w:szCs w:val="26"/>
        </w:rPr>
        <w:t xml:space="preserve">Quiero aprovechar esta Junta para agradecer </w:t>
      </w:r>
      <w:r w:rsidR="007F2092">
        <w:rPr>
          <w:rFonts w:asciiTheme="minorBidi" w:hAnsiTheme="minorBidi"/>
          <w:sz w:val="26"/>
          <w:szCs w:val="26"/>
        </w:rPr>
        <w:t xml:space="preserve">de forma </w:t>
      </w:r>
      <w:r w:rsidRPr="004C74D1">
        <w:rPr>
          <w:rFonts w:asciiTheme="minorBidi" w:hAnsiTheme="minorBidi"/>
          <w:sz w:val="26"/>
          <w:szCs w:val="26"/>
        </w:rPr>
        <w:t xml:space="preserve">expresa el esfuerzo de toda la organización, </w:t>
      </w:r>
      <w:r w:rsidR="00FB0794">
        <w:rPr>
          <w:rFonts w:asciiTheme="minorBidi" w:hAnsiTheme="minorBidi"/>
          <w:sz w:val="26"/>
          <w:szCs w:val="26"/>
        </w:rPr>
        <w:t xml:space="preserve">así como la </w:t>
      </w:r>
      <w:r w:rsidRPr="004C74D1">
        <w:rPr>
          <w:rFonts w:asciiTheme="minorBidi" w:hAnsiTheme="minorBidi"/>
          <w:sz w:val="26"/>
          <w:szCs w:val="26"/>
        </w:rPr>
        <w:t>confianza de nuestros clientes y socios industriales.</w:t>
      </w:r>
    </w:p>
    <w:p w14:paraId="4FE6FB30" w14:textId="0F6F06D2" w:rsidR="00256B42" w:rsidRPr="004C74D1" w:rsidRDefault="0009261E" w:rsidP="0009261E">
      <w:pPr>
        <w:pStyle w:val="Ttulo"/>
        <w:spacing w:line="360" w:lineRule="auto"/>
        <w:jc w:val="both"/>
        <w:rPr>
          <w:rFonts w:asciiTheme="minorBidi" w:hAnsiTheme="minorBidi" w:cstheme="minorBidi"/>
          <w:i/>
          <w:iCs/>
          <w:color w:val="7F7F7F"/>
          <w:sz w:val="26"/>
          <w:szCs w:val="26"/>
        </w:rPr>
      </w:pPr>
      <w:r w:rsidRPr="004C74D1">
        <w:rPr>
          <w:rFonts w:asciiTheme="minorBidi" w:hAnsiTheme="minorBidi" w:cstheme="minorBidi"/>
          <w:i/>
          <w:iCs/>
          <w:color w:val="7F7F7F"/>
          <w:sz w:val="26"/>
          <w:szCs w:val="26"/>
        </w:rPr>
        <w:t>[</w:t>
      </w:r>
      <w:r w:rsidR="00256B42" w:rsidRPr="004C74D1">
        <w:rPr>
          <w:rFonts w:asciiTheme="minorBidi" w:hAnsiTheme="minorBidi" w:cstheme="minorBidi"/>
          <w:i/>
          <w:iCs/>
          <w:color w:val="7F7F7F"/>
          <w:sz w:val="26"/>
          <w:szCs w:val="26"/>
        </w:rPr>
        <w:t>Sostenibilidad y ESG: crecimiento responsable y compromiso a largo plazo</w:t>
      </w:r>
      <w:r w:rsidRPr="004C74D1">
        <w:rPr>
          <w:rFonts w:asciiTheme="minorBidi" w:hAnsiTheme="minorBidi" w:cstheme="minorBidi"/>
          <w:i/>
          <w:iCs/>
          <w:color w:val="7F7F7F"/>
          <w:sz w:val="26"/>
          <w:szCs w:val="26"/>
        </w:rPr>
        <w:t>]</w:t>
      </w:r>
    </w:p>
    <w:p w14:paraId="08B71186" w14:textId="52AC57FA" w:rsidR="002A07F6" w:rsidRPr="004C74D1" w:rsidRDefault="00FB0794" w:rsidP="002A07F6">
      <w:pPr>
        <w:spacing w:line="360" w:lineRule="auto"/>
        <w:jc w:val="both"/>
        <w:rPr>
          <w:rFonts w:asciiTheme="minorBidi" w:hAnsiTheme="minorBidi"/>
          <w:sz w:val="26"/>
          <w:szCs w:val="26"/>
        </w:rPr>
      </w:pPr>
      <w:r>
        <w:rPr>
          <w:rFonts w:asciiTheme="minorBidi" w:hAnsiTheme="minorBidi"/>
          <w:sz w:val="26"/>
          <w:szCs w:val="26"/>
        </w:rPr>
        <w:t>C</w:t>
      </w:r>
      <w:r w:rsidR="002A07F6" w:rsidRPr="004C74D1">
        <w:rPr>
          <w:rFonts w:asciiTheme="minorBidi" w:hAnsiTheme="minorBidi"/>
          <w:sz w:val="26"/>
          <w:szCs w:val="26"/>
        </w:rPr>
        <w:t>reemos firmemente que la creación de valor a largo plazo solo es posible si se basa en un crecimiento responsable, que tenga en cuenta el impacto social, ambiental y económico de nuestras decisiones.</w:t>
      </w:r>
    </w:p>
    <w:p w14:paraId="6B3F3F4B" w14:textId="77777777"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La sostenibilidad no es para nosotros un elemento accesorio, sino un pilar estructural de la estrategia del Grupo.</w:t>
      </w:r>
    </w:p>
    <w:p w14:paraId="746C1ECC" w14:textId="77777777"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En 2025 hemos seguido avanzando de forma decidida en la reducción de nuestra huella ambiental. A pesar del crecimiento de la actividad, hemos logrado reducir las emisiones absolutas en los alcances 1 y 2 en un 30 %, y en el alcance 3 en un 43 %, tomando como referencia el año base 2019.</w:t>
      </w:r>
    </w:p>
    <w:p w14:paraId="72E6705E" w14:textId="77777777"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lastRenderedPageBreak/>
        <w:t>Estos avances nos acercan a nuestro compromiso de alcanzar la neutralidad climática en 2045 y reflejan un enfoque riguroso, basado en datos y en acciones concretas.</w:t>
      </w:r>
    </w:p>
    <w:p w14:paraId="0D71B485" w14:textId="012508E1"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Además,</w:t>
      </w:r>
      <w:r w:rsidR="004750F4">
        <w:rPr>
          <w:rFonts w:asciiTheme="minorBidi" w:hAnsiTheme="minorBidi"/>
          <w:sz w:val="26"/>
          <w:szCs w:val="26"/>
        </w:rPr>
        <w:t xml:space="preserve"> </w:t>
      </w:r>
      <w:r w:rsidR="001972EC" w:rsidRPr="004C74D1">
        <w:rPr>
          <w:rFonts w:asciiTheme="minorBidi" w:hAnsiTheme="minorBidi"/>
          <w:sz w:val="26"/>
          <w:szCs w:val="26"/>
        </w:rPr>
        <w:t>seguimos reforzando</w:t>
      </w:r>
      <w:r w:rsidR="004750F4">
        <w:rPr>
          <w:rFonts w:asciiTheme="minorBidi" w:hAnsiTheme="minorBidi"/>
          <w:sz w:val="26"/>
          <w:szCs w:val="26"/>
        </w:rPr>
        <w:t xml:space="preserve">, </w:t>
      </w:r>
      <w:r w:rsidR="004750F4" w:rsidRPr="004C74D1">
        <w:rPr>
          <w:rFonts w:asciiTheme="minorBidi" w:hAnsiTheme="minorBidi"/>
          <w:sz w:val="26"/>
          <w:szCs w:val="26"/>
        </w:rPr>
        <w:t xml:space="preserve">como ha explicado el </w:t>
      </w:r>
      <w:proofErr w:type="gramStart"/>
      <w:r w:rsidR="004750F4" w:rsidRPr="004C74D1">
        <w:rPr>
          <w:rFonts w:asciiTheme="minorBidi" w:hAnsiTheme="minorBidi"/>
          <w:sz w:val="26"/>
          <w:szCs w:val="26"/>
        </w:rPr>
        <w:t>Presidente</w:t>
      </w:r>
      <w:proofErr w:type="gramEnd"/>
      <w:r w:rsidR="004750F4">
        <w:rPr>
          <w:rFonts w:asciiTheme="minorBidi" w:hAnsiTheme="minorBidi"/>
          <w:sz w:val="26"/>
          <w:szCs w:val="26"/>
        </w:rPr>
        <w:t>,</w:t>
      </w:r>
      <w:r w:rsidR="004750F4" w:rsidRPr="004C74D1">
        <w:rPr>
          <w:rFonts w:asciiTheme="minorBidi" w:hAnsiTheme="minorBidi"/>
          <w:sz w:val="26"/>
          <w:szCs w:val="26"/>
        </w:rPr>
        <w:t xml:space="preserve"> </w:t>
      </w:r>
      <w:r w:rsidRPr="004C74D1">
        <w:rPr>
          <w:rFonts w:asciiTheme="minorBidi" w:hAnsiTheme="minorBidi"/>
          <w:sz w:val="26"/>
          <w:szCs w:val="26"/>
        </w:rPr>
        <w:t>nuestras políticas de gobernanza</w:t>
      </w:r>
      <w:r w:rsidR="001D4C3F">
        <w:rPr>
          <w:rFonts w:asciiTheme="minorBidi" w:hAnsiTheme="minorBidi"/>
          <w:sz w:val="26"/>
          <w:szCs w:val="26"/>
        </w:rPr>
        <w:t xml:space="preserve"> y </w:t>
      </w:r>
      <w:r w:rsidRPr="004C74D1">
        <w:rPr>
          <w:rFonts w:asciiTheme="minorBidi" w:hAnsiTheme="minorBidi"/>
          <w:sz w:val="26"/>
          <w:szCs w:val="26"/>
        </w:rPr>
        <w:t>cumplimiento normativo, así como la transparencia y calidad de la información no financiera que ponemos a disposición del mercado.</w:t>
      </w:r>
    </w:p>
    <w:p w14:paraId="4507334C" w14:textId="77777777" w:rsidR="002A4210" w:rsidRPr="004C74D1" w:rsidRDefault="002A4210" w:rsidP="002A4210">
      <w:pPr>
        <w:pStyle w:val="Ttulo"/>
        <w:spacing w:line="360" w:lineRule="auto"/>
        <w:jc w:val="both"/>
        <w:rPr>
          <w:rFonts w:asciiTheme="minorBidi" w:hAnsiTheme="minorBidi" w:cstheme="minorBidi"/>
          <w:i/>
          <w:iCs/>
          <w:color w:val="7F7F7F"/>
          <w:sz w:val="26"/>
          <w:szCs w:val="26"/>
        </w:rPr>
      </w:pPr>
      <w:r w:rsidRPr="004C74D1">
        <w:rPr>
          <w:rFonts w:asciiTheme="minorBidi" w:hAnsiTheme="minorBidi" w:cstheme="minorBidi"/>
          <w:i/>
          <w:iCs/>
          <w:color w:val="7F7F7F"/>
          <w:sz w:val="26"/>
          <w:szCs w:val="26"/>
        </w:rPr>
        <w:t>[Ejecución del Plan Estratégico 2026: objetivos alcanzados antes de tiempo]</w:t>
      </w:r>
    </w:p>
    <w:p w14:paraId="4047BF21" w14:textId="41BEF6A1" w:rsidR="002A4210" w:rsidRPr="004C74D1" w:rsidRDefault="002A4210" w:rsidP="002A4210">
      <w:pPr>
        <w:spacing w:line="360" w:lineRule="auto"/>
        <w:jc w:val="both"/>
        <w:rPr>
          <w:rFonts w:asciiTheme="minorBidi" w:hAnsiTheme="minorBidi"/>
          <w:sz w:val="26"/>
          <w:szCs w:val="26"/>
        </w:rPr>
      </w:pPr>
      <w:r w:rsidRPr="004C74D1">
        <w:rPr>
          <w:rFonts w:asciiTheme="minorBidi" w:hAnsiTheme="minorBidi"/>
          <w:sz w:val="26"/>
          <w:szCs w:val="26"/>
        </w:rPr>
        <w:t>Uno de los mensajes más relevantes que hoy quiero trasladarles es que el Grupo está cumpliendo los principales objetivos del Plan Estratégico 2026.</w:t>
      </w:r>
    </w:p>
    <w:p w14:paraId="45374C68" w14:textId="68B7B862" w:rsidR="00681389" w:rsidRPr="004C74D1" w:rsidRDefault="002A4210" w:rsidP="002A4210">
      <w:pPr>
        <w:spacing w:line="360" w:lineRule="auto"/>
        <w:jc w:val="both"/>
        <w:rPr>
          <w:rFonts w:asciiTheme="minorBidi" w:hAnsiTheme="minorBidi"/>
          <w:sz w:val="26"/>
          <w:szCs w:val="26"/>
        </w:rPr>
      </w:pPr>
      <w:r w:rsidRPr="004C74D1">
        <w:rPr>
          <w:rFonts w:asciiTheme="minorBidi" w:hAnsiTheme="minorBidi"/>
          <w:sz w:val="26"/>
          <w:szCs w:val="26"/>
        </w:rPr>
        <w:t>Durante est</w:t>
      </w:r>
      <w:r w:rsidR="006A5B03">
        <w:rPr>
          <w:rFonts w:asciiTheme="minorBidi" w:hAnsiTheme="minorBidi"/>
          <w:sz w:val="26"/>
          <w:szCs w:val="26"/>
        </w:rPr>
        <w:t xml:space="preserve">e ciclo estratégico </w:t>
      </w:r>
      <w:r w:rsidRPr="004C74D1">
        <w:rPr>
          <w:rFonts w:asciiTheme="minorBidi" w:hAnsiTheme="minorBidi"/>
          <w:sz w:val="26"/>
          <w:szCs w:val="26"/>
        </w:rPr>
        <w:t xml:space="preserve">hemos trabajado intensamente en mejorar procesos, reforzar capacidades industriales, invertir en tecnología y talento, y simplificar la organización para hacerla más ágil y eficiente. </w:t>
      </w:r>
    </w:p>
    <w:p w14:paraId="024D0BF2" w14:textId="0C99FDD1" w:rsidR="002A4210" w:rsidRPr="004C74D1" w:rsidRDefault="002A4210" w:rsidP="002A4210">
      <w:pPr>
        <w:spacing w:line="360" w:lineRule="auto"/>
        <w:jc w:val="both"/>
        <w:rPr>
          <w:rFonts w:asciiTheme="minorBidi" w:hAnsiTheme="minorBidi"/>
          <w:sz w:val="26"/>
          <w:szCs w:val="26"/>
        </w:rPr>
      </w:pPr>
      <w:r w:rsidRPr="004C74D1">
        <w:rPr>
          <w:rFonts w:asciiTheme="minorBidi" w:hAnsiTheme="minorBidi"/>
          <w:sz w:val="26"/>
          <w:szCs w:val="26"/>
        </w:rPr>
        <w:t>Los resultados de 2025 son</w:t>
      </w:r>
      <w:r w:rsidR="00FB0794">
        <w:rPr>
          <w:rFonts w:asciiTheme="minorBidi" w:hAnsiTheme="minorBidi"/>
          <w:sz w:val="26"/>
          <w:szCs w:val="26"/>
        </w:rPr>
        <w:t xml:space="preserve"> </w:t>
      </w:r>
      <w:r w:rsidRPr="004C74D1">
        <w:rPr>
          <w:rFonts w:asciiTheme="minorBidi" w:hAnsiTheme="minorBidi"/>
          <w:sz w:val="26"/>
          <w:szCs w:val="26"/>
        </w:rPr>
        <w:t>consecuencia directa de ese esfuerzo colectivo.</w:t>
      </w:r>
    </w:p>
    <w:p w14:paraId="67A1595A" w14:textId="501739BD" w:rsidR="00681389" w:rsidRPr="004C74D1" w:rsidRDefault="008D33BB" w:rsidP="002A4210">
      <w:pPr>
        <w:spacing w:line="360" w:lineRule="auto"/>
        <w:jc w:val="both"/>
        <w:rPr>
          <w:rFonts w:asciiTheme="minorBidi" w:hAnsiTheme="minorBidi"/>
          <w:sz w:val="26"/>
          <w:szCs w:val="26"/>
        </w:rPr>
      </w:pPr>
      <w:r w:rsidRPr="004C74D1">
        <w:rPr>
          <w:rFonts w:asciiTheme="minorBidi" w:hAnsiTheme="minorBidi"/>
          <w:sz w:val="26"/>
          <w:szCs w:val="26"/>
        </w:rPr>
        <w:t xml:space="preserve">El segmento ferroviario de CAF </w:t>
      </w:r>
      <w:r w:rsidR="00681389" w:rsidRPr="004C74D1">
        <w:rPr>
          <w:rFonts w:asciiTheme="minorBidi" w:hAnsiTheme="minorBidi"/>
          <w:sz w:val="26"/>
          <w:szCs w:val="26"/>
        </w:rPr>
        <w:t xml:space="preserve">hace gala de un posicionamiento competitivo basado en liderazgo tecnológico, capacidad industrial y disciplina comercial, con una apuesta clara por soluciones alineadas con la descarbonización y la digitalización del transporte ferroviario. </w:t>
      </w:r>
    </w:p>
    <w:p w14:paraId="08E3B086" w14:textId="14AAF43C" w:rsidR="00C53517" w:rsidRPr="004C74D1" w:rsidRDefault="00C53517" w:rsidP="00C53517">
      <w:pPr>
        <w:spacing w:line="360" w:lineRule="auto"/>
        <w:jc w:val="both"/>
        <w:rPr>
          <w:rFonts w:asciiTheme="minorBidi" w:hAnsiTheme="minorBidi"/>
          <w:sz w:val="26"/>
          <w:szCs w:val="26"/>
        </w:rPr>
      </w:pPr>
      <w:r>
        <w:rPr>
          <w:rFonts w:asciiTheme="minorBidi" w:hAnsiTheme="minorBidi"/>
          <w:sz w:val="26"/>
          <w:szCs w:val="26"/>
        </w:rPr>
        <w:t xml:space="preserve">Sobre esa base se apoya </w:t>
      </w:r>
      <w:r w:rsidRPr="004C74D1">
        <w:rPr>
          <w:rFonts w:asciiTheme="minorBidi" w:hAnsiTheme="minorBidi"/>
          <w:sz w:val="26"/>
          <w:szCs w:val="26"/>
        </w:rPr>
        <w:t xml:space="preserve">SPARK 2030, el programa de transformación profunda que hemos puesto en marcha en nuestro negocio de </w:t>
      </w:r>
      <w:r w:rsidR="00C65516">
        <w:rPr>
          <w:rFonts w:asciiTheme="minorBidi" w:hAnsiTheme="minorBidi"/>
          <w:sz w:val="26"/>
          <w:szCs w:val="26"/>
        </w:rPr>
        <w:t>vehículos ferroviarios</w:t>
      </w:r>
      <w:r>
        <w:rPr>
          <w:rFonts w:asciiTheme="minorBidi" w:hAnsiTheme="minorBidi"/>
          <w:sz w:val="26"/>
          <w:szCs w:val="26"/>
        </w:rPr>
        <w:t xml:space="preserve"> para</w:t>
      </w:r>
      <w:r w:rsidRPr="004C74D1">
        <w:rPr>
          <w:rFonts w:asciiTheme="minorBidi" w:hAnsiTheme="minorBidi"/>
          <w:sz w:val="26"/>
          <w:szCs w:val="26"/>
        </w:rPr>
        <w:t xml:space="preserve"> reforzar de forma estructural la competitividad, la rentabilidad y la capacidad de ejecución a lo largo de la próxima década. </w:t>
      </w:r>
    </w:p>
    <w:p w14:paraId="21F7BE87" w14:textId="70853139" w:rsidR="00C53517" w:rsidRPr="004C74D1" w:rsidRDefault="006A5B03" w:rsidP="00C65516">
      <w:pPr>
        <w:spacing w:line="360" w:lineRule="auto"/>
        <w:jc w:val="both"/>
        <w:rPr>
          <w:rFonts w:asciiTheme="minorBidi" w:hAnsiTheme="minorBidi"/>
          <w:sz w:val="26"/>
          <w:szCs w:val="26"/>
        </w:rPr>
      </w:pPr>
      <w:r>
        <w:rPr>
          <w:rFonts w:asciiTheme="minorBidi" w:hAnsiTheme="minorBidi"/>
          <w:sz w:val="26"/>
          <w:szCs w:val="26"/>
        </w:rPr>
        <w:t>Junto a ello</w:t>
      </w:r>
      <w:r w:rsidR="00FB0794">
        <w:rPr>
          <w:rFonts w:asciiTheme="minorBidi" w:hAnsiTheme="minorBidi"/>
          <w:sz w:val="26"/>
          <w:szCs w:val="26"/>
        </w:rPr>
        <w:t xml:space="preserve">, </w:t>
      </w:r>
      <w:r w:rsidR="00621241">
        <w:rPr>
          <w:rFonts w:asciiTheme="minorBidi" w:hAnsiTheme="minorBidi"/>
          <w:sz w:val="26"/>
          <w:szCs w:val="26"/>
        </w:rPr>
        <w:t>e</w:t>
      </w:r>
      <w:r w:rsidR="00C53517" w:rsidRPr="004C74D1">
        <w:rPr>
          <w:rFonts w:asciiTheme="minorBidi" w:hAnsiTheme="minorBidi"/>
          <w:sz w:val="26"/>
          <w:szCs w:val="26"/>
        </w:rPr>
        <w:t xml:space="preserve">l desarrollo del negocio de servicios </w:t>
      </w:r>
      <w:r w:rsidR="00C53517">
        <w:rPr>
          <w:rFonts w:asciiTheme="minorBidi" w:hAnsiTheme="minorBidi"/>
          <w:sz w:val="26"/>
          <w:szCs w:val="26"/>
        </w:rPr>
        <w:t>constituye</w:t>
      </w:r>
      <w:r w:rsidR="00621241">
        <w:rPr>
          <w:rFonts w:asciiTheme="minorBidi" w:hAnsiTheme="minorBidi"/>
          <w:sz w:val="26"/>
          <w:szCs w:val="26"/>
        </w:rPr>
        <w:t xml:space="preserve"> o</w:t>
      </w:r>
      <w:r w:rsidR="00FB0794">
        <w:rPr>
          <w:rFonts w:asciiTheme="minorBidi" w:hAnsiTheme="minorBidi"/>
          <w:sz w:val="26"/>
          <w:szCs w:val="26"/>
        </w:rPr>
        <w:t xml:space="preserve">tra </w:t>
      </w:r>
      <w:r w:rsidR="00C53517" w:rsidRPr="004C74D1">
        <w:rPr>
          <w:rFonts w:asciiTheme="minorBidi" w:hAnsiTheme="minorBidi"/>
          <w:sz w:val="26"/>
          <w:szCs w:val="26"/>
        </w:rPr>
        <w:t xml:space="preserve">palanca estratégica de primer orden para el Grupo. Nos permite acompañar a los operadores a lo largo de todo el ciclo de vida de los activos, aportar recurrencia y estabilidad a los ingresos, y reforzar una relación de cercanía basada en el conocimiento profundo de las flotas y de las necesidades </w:t>
      </w:r>
      <w:r w:rsidR="00C53517" w:rsidRPr="004C74D1">
        <w:rPr>
          <w:rFonts w:asciiTheme="minorBidi" w:hAnsiTheme="minorBidi"/>
          <w:sz w:val="26"/>
          <w:szCs w:val="26"/>
        </w:rPr>
        <w:lastRenderedPageBreak/>
        <w:t xml:space="preserve">operativas de nuestros clientes. Al mismo tiempo, contribuye de manera estructural a mejorar el </w:t>
      </w:r>
      <w:proofErr w:type="spellStart"/>
      <w:r w:rsidR="00C53517" w:rsidRPr="004C74D1">
        <w:rPr>
          <w:rFonts w:asciiTheme="minorBidi" w:hAnsiTheme="minorBidi"/>
          <w:sz w:val="26"/>
          <w:szCs w:val="26"/>
        </w:rPr>
        <w:t>mix</w:t>
      </w:r>
      <w:proofErr w:type="spellEnd"/>
      <w:r w:rsidR="00C53517" w:rsidRPr="004C74D1">
        <w:rPr>
          <w:rFonts w:asciiTheme="minorBidi" w:hAnsiTheme="minorBidi"/>
          <w:sz w:val="26"/>
          <w:szCs w:val="26"/>
        </w:rPr>
        <w:t xml:space="preserve"> </w:t>
      </w:r>
      <w:r w:rsidR="00C65516">
        <w:rPr>
          <w:rFonts w:asciiTheme="minorBidi" w:hAnsiTheme="minorBidi"/>
          <w:sz w:val="26"/>
          <w:szCs w:val="26"/>
        </w:rPr>
        <w:t>d</w:t>
      </w:r>
      <w:r w:rsidR="00C53517" w:rsidRPr="004C74D1">
        <w:rPr>
          <w:rFonts w:asciiTheme="minorBidi" w:hAnsiTheme="minorBidi"/>
          <w:sz w:val="26"/>
          <w:szCs w:val="26"/>
        </w:rPr>
        <w:t xml:space="preserve">e </w:t>
      </w:r>
      <w:r w:rsidR="003066B3">
        <w:rPr>
          <w:rFonts w:asciiTheme="minorBidi" w:hAnsiTheme="minorBidi"/>
          <w:sz w:val="26"/>
          <w:szCs w:val="26"/>
        </w:rPr>
        <w:t>valor</w:t>
      </w:r>
      <w:r w:rsidR="00C53517" w:rsidRPr="004C74D1">
        <w:rPr>
          <w:rFonts w:asciiTheme="minorBidi" w:hAnsiTheme="minorBidi"/>
          <w:sz w:val="26"/>
          <w:szCs w:val="26"/>
        </w:rPr>
        <w:t xml:space="preserve"> y a reducir la volatilidad en un entorno crecientemente exigente.</w:t>
      </w:r>
    </w:p>
    <w:p w14:paraId="3C293B82" w14:textId="77777777" w:rsidR="00466245" w:rsidRDefault="00466245" w:rsidP="00171A03">
      <w:pPr>
        <w:spacing w:line="360" w:lineRule="auto"/>
        <w:jc w:val="both"/>
        <w:rPr>
          <w:rFonts w:asciiTheme="minorBidi" w:hAnsiTheme="minorBidi"/>
          <w:sz w:val="26"/>
          <w:szCs w:val="26"/>
        </w:rPr>
      </w:pPr>
      <w:r>
        <w:rPr>
          <w:rFonts w:asciiTheme="minorBidi" w:hAnsiTheme="minorBidi"/>
          <w:sz w:val="26"/>
          <w:szCs w:val="26"/>
        </w:rPr>
        <w:t xml:space="preserve">A esa misma lógica responde también el </w:t>
      </w:r>
      <w:r w:rsidR="00685B28" w:rsidRPr="004C74D1">
        <w:rPr>
          <w:rFonts w:asciiTheme="minorBidi" w:hAnsiTheme="minorBidi"/>
          <w:sz w:val="26"/>
          <w:szCs w:val="26"/>
        </w:rPr>
        <w:t>negocio de señalización</w:t>
      </w:r>
      <w:r>
        <w:rPr>
          <w:rFonts w:asciiTheme="minorBidi" w:hAnsiTheme="minorBidi"/>
          <w:sz w:val="26"/>
          <w:szCs w:val="26"/>
        </w:rPr>
        <w:t>, que</w:t>
      </w:r>
      <w:r w:rsidR="00685B28" w:rsidRPr="004C74D1">
        <w:rPr>
          <w:rFonts w:asciiTheme="minorBidi" w:hAnsiTheme="minorBidi"/>
          <w:sz w:val="26"/>
          <w:szCs w:val="26"/>
        </w:rPr>
        <w:t xml:space="preserve"> continúa reforzando</w:t>
      </w:r>
      <w:r w:rsidR="00621241">
        <w:rPr>
          <w:rFonts w:asciiTheme="minorBidi" w:hAnsiTheme="minorBidi"/>
          <w:sz w:val="26"/>
          <w:szCs w:val="26"/>
        </w:rPr>
        <w:t xml:space="preserve"> </w:t>
      </w:r>
      <w:r w:rsidR="00685B28" w:rsidRPr="004C74D1">
        <w:rPr>
          <w:rFonts w:asciiTheme="minorBidi" w:hAnsiTheme="minorBidi"/>
          <w:sz w:val="26"/>
          <w:szCs w:val="26"/>
        </w:rPr>
        <w:t xml:space="preserve">su aportación estratégica al conjunto del Grupo. </w:t>
      </w:r>
    </w:p>
    <w:p w14:paraId="78EAD555" w14:textId="28681638" w:rsidR="00685B28" w:rsidRPr="004C74D1" w:rsidRDefault="00685B28" w:rsidP="00171A03">
      <w:pPr>
        <w:spacing w:line="360" w:lineRule="auto"/>
        <w:jc w:val="both"/>
        <w:rPr>
          <w:rFonts w:asciiTheme="minorBidi" w:hAnsiTheme="minorBidi"/>
          <w:sz w:val="26"/>
          <w:szCs w:val="26"/>
        </w:rPr>
      </w:pPr>
      <w:r w:rsidRPr="004C74D1">
        <w:rPr>
          <w:rFonts w:asciiTheme="minorBidi" w:hAnsiTheme="minorBidi"/>
          <w:sz w:val="26"/>
          <w:szCs w:val="26"/>
        </w:rPr>
        <w:t xml:space="preserve">CAF </w:t>
      </w:r>
      <w:proofErr w:type="spellStart"/>
      <w:r w:rsidRPr="004C74D1">
        <w:rPr>
          <w:rFonts w:asciiTheme="minorBidi" w:hAnsiTheme="minorBidi"/>
          <w:sz w:val="26"/>
          <w:szCs w:val="26"/>
        </w:rPr>
        <w:t>Signalling</w:t>
      </w:r>
      <w:proofErr w:type="spellEnd"/>
      <w:r w:rsidRPr="004C74D1">
        <w:rPr>
          <w:rFonts w:asciiTheme="minorBidi" w:hAnsiTheme="minorBidi"/>
          <w:sz w:val="26"/>
          <w:szCs w:val="26"/>
        </w:rPr>
        <w:t xml:space="preserve"> ha seguido creciendo en ventas y rentabilidad, consolidando un posicionamiento tecnológico que complementa de manera natural nuestras actividades ferroviarias</w:t>
      </w:r>
      <w:r w:rsidR="00171A03">
        <w:rPr>
          <w:rFonts w:asciiTheme="minorBidi" w:hAnsiTheme="minorBidi"/>
          <w:sz w:val="26"/>
          <w:szCs w:val="26"/>
        </w:rPr>
        <w:t>.</w:t>
      </w:r>
    </w:p>
    <w:p w14:paraId="34317362" w14:textId="6915A47E" w:rsidR="00EB6272" w:rsidRPr="004C74D1" w:rsidRDefault="00171A03" w:rsidP="002A4210">
      <w:pPr>
        <w:spacing w:line="360" w:lineRule="auto"/>
        <w:jc w:val="both"/>
        <w:rPr>
          <w:rFonts w:asciiTheme="minorBidi" w:hAnsiTheme="minorBidi"/>
          <w:sz w:val="26"/>
          <w:szCs w:val="26"/>
        </w:rPr>
      </w:pPr>
      <w:r>
        <w:rPr>
          <w:rFonts w:asciiTheme="minorBidi" w:hAnsiTheme="minorBidi"/>
          <w:sz w:val="26"/>
          <w:szCs w:val="26"/>
        </w:rPr>
        <w:t>E</w:t>
      </w:r>
      <w:r w:rsidRPr="004C74D1">
        <w:rPr>
          <w:rFonts w:asciiTheme="minorBidi" w:hAnsiTheme="minorBidi"/>
          <w:sz w:val="26"/>
          <w:szCs w:val="26"/>
        </w:rPr>
        <w:t>l avance en soluciones CBTC refuerza nuestra capacidad para ofrecer proyectos integrales</w:t>
      </w:r>
      <w:r>
        <w:rPr>
          <w:rFonts w:asciiTheme="minorBidi" w:hAnsiTheme="minorBidi"/>
          <w:sz w:val="26"/>
          <w:szCs w:val="26"/>
        </w:rPr>
        <w:t xml:space="preserve"> de movilidad urbana, tanto tranviaria como de metro automático</w:t>
      </w:r>
      <w:r w:rsidR="00466245">
        <w:rPr>
          <w:rFonts w:asciiTheme="minorBidi" w:hAnsiTheme="minorBidi"/>
          <w:sz w:val="26"/>
          <w:szCs w:val="26"/>
        </w:rPr>
        <w:t xml:space="preserve">. A ello se suma </w:t>
      </w:r>
      <w:r>
        <w:rPr>
          <w:rFonts w:asciiTheme="minorBidi" w:hAnsiTheme="minorBidi"/>
          <w:sz w:val="26"/>
          <w:szCs w:val="26"/>
        </w:rPr>
        <w:t>l</w:t>
      </w:r>
      <w:r w:rsidR="00685B28" w:rsidRPr="004C74D1">
        <w:rPr>
          <w:rFonts w:asciiTheme="minorBidi" w:hAnsiTheme="minorBidi"/>
          <w:sz w:val="26"/>
          <w:szCs w:val="26"/>
        </w:rPr>
        <w:t xml:space="preserve">a evolución </w:t>
      </w:r>
      <w:r>
        <w:rPr>
          <w:rFonts w:asciiTheme="minorBidi" w:hAnsiTheme="minorBidi"/>
          <w:sz w:val="26"/>
          <w:szCs w:val="26"/>
        </w:rPr>
        <w:t xml:space="preserve">sobresaliente </w:t>
      </w:r>
      <w:r w:rsidR="00685B28" w:rsidRPr="004C74D1">
        <w:rPr>
          <w:rFonts w:asciiTheme="minorBidi" w:hAnsiTheme="minorBidi"/>
          <w:sz w:val="26"/>
          <w:szCs w:val="26"/>
        </w:rPr>
        <w:t xml:space="preserve">de la señalización </w:t>
      </w:r>
      <w:proofErr w:type="gramStart"/>
      <w:r w:rsidR="00685B28" w:rsidRPr="004C74D1">
        <w:rPr>
          <w:rFonts w:asciiTheme="minorBidi" w:hAnsiTheme="minorBidi"/>
          <w:sz w:val="26"/>
          <w:szCs w:val="26"/>
        </w:rPr>
        <w:t>embarcada</w:t>
      </w:r>
      <w:proofErr w:type="gramEnd"/>
      <w:r>
        <w:rPr>
          <w:rFonts w:asciiTheme="minorBidi" w:hAnsiTheme="minorBidi"/>
          <w:sz w:val="26"/>
          <w:szCs w:val="26"/>
        </w:rPr>
        <w:t xml:space="preserve"> </w:t>
      </w:r>
      <w:r w:rsidR="00137B47">
        <w:rPr>
          <w:rFonts w:asciiTheme="minorBidi" w:hAnsiTheme="minorBidi"/>
          <w:sz w:val="26"/>
          <w:szCs w:val="26"/>
        </w:rPr>
        <w:t>así como</w:t>
      </w:r>
      <w:r>
        <w:rPr>
          <w:rFonts w:asciiTheme="minorBidi" w:hAnsiTheme="minorBidi"/>
          <w:sz w:val="26"/>
          <w:szCs w:val="26"/>
        </w:rPr>
        <w:t xml:space="preserve"> </w:t>
      </w:r>
      <w:r w:rsidR="00685B28" w:rsidRPr="004C74D1">
        <w:rPr>
          <w:rFonts w:asciiTheme="minorBidi" w:hAnsiTheme="minorBidi"/>
          <w:sz w:val="26"/>
          <w:szCs w:val="26"/>
        </w:rPr>
        <w:t>el mantenimiento del liderazgo en mercados clave de señalización en</w:t>
      </w:r>
      <w:r>
        <w:rPr>
          <w:rFonts w:asciiTheme="minorBidi" w:hAnsiTheme="minorBidi"/>
          <w:sz w:val="26"/>
          <w:szCs w:val="26"/>
        </w:rPr>
        <w:t xml:space="preserve"> vía</w:t>
      </w:r>
      <w:r w:rsidR="00466245">
        <w:rPr>
          <w:rFonts w:asciiTheme="minorBidi" w:hAnsiTheme="minorBidi"/>
          <w:sz w:val="26"/>
          <w:szCs w:val="26"/>
        </w:rPr>
        <w:t xml:space="preserve">. Todo ello nos permite </w:t>
      </w:r>
      <w:r w:rsidR="00685B28" w:rsidRPr="004C74D1">
        <w:rPr>
          <w:rFonts w:asciiTheme="minorBidi" w:hAnsiTheme="minorBidi"/>
          <w:sz w:val="26"/>
          <w:szCs w:val="26"/>
        </w:rPr>
        <w:t>reducir dependencias externas y capturar oportunidades de mayor valor añadido, en un momento en el que la digitalización y la automatización del transporte ferroviario se convierten en factores críticos de competitividad.</w:t>
      </w:r>
    </w:p>
    <w:p w14:paraId="2DA28798" w14:textId="7A3BAD9B" w:rsidR="00137B47" w:rsidRDefault="00137B47" w:rsidP="00EC0D3F">
      <w:pPr>
        <w:spacing w:line="360" w:lineRule="auto"/>
        <w:jc w:val="both"/>
        <w:rPr>
          <w:rFonts w:asciiTheme="minorBidi" w:hAnsiTheme="minorBidi"/>
          <w:sz w:val="26"/>
          <w:szCs w:val="26"/>
        </w:rPr>
      </w:pPr>
      <w:r>
        <w:rPr>
          <w:rFonts w:asciiTheme="minorBidi" w:hAnsiTheme="minorBidi"/>
          <w:sz w:val="26"/>
          <w:szCs w:val="26"/>
        </w:rPr>
        <w:t>T</w:t>
      </w:r>
      <w:r w:rsidRPr="00137B47">
        <w:rPr>
          <w:rFonts w:asciiTheme="minorBidi" w:hAnsiTheme="minorBidi"/>
          <w:sz w:val="26"/>
          <w:szCs w:val="26"/>
        </w:rPr>
        <w:t xml:space="preserve">odo lo anterior, junto con la positiva evolución de las actividades de </w:t>
      </w:r>
      <w:r>
        <w:rPr>
          <w:rFonts w:asciiTheme="minorBidi" w:hAnsiTheme="minorBidi"/>
          <w:sz w:val="26"/>
          <w:szCs w:val="26"/>
        </w:rPr>
        <w:t>MiiRa/</w:t>
      </w:r>
      <w:r w:rsidRPr="00137B47">
        <w:rPr>
          <w:rFonts w:asciiTheme="minorBidi" w:hAnsiTheme="minorBidi"/>
          <w:sz w:val="26"/>
          <w:szCs w:val="26"/>
        </w:rPr>
        <w:t xml:space="preserve">rodajes en los últimos años, así como el desarrollo de </w:t>
      </w:r>
      <w:r w:rsidR="00D54216">
        <w:rPr>
          <w:rFonts w:asciiTheme="minorBidi" w:hAnsiTheme="minorBidi"/>
          <w:sz w:val="26"/>
          <w:szCs w:val="26"/>
        </w:rPr>
        <w:t xml:space="preserve">capacidades y </w:t>
      </w:r>
      <w:r w:rsidRPr="00137B47">
        <w:rPr>
          <w:rFonts w:asciiTheme="minorBidi" w:hAnsiTheme="minorBidi"/>
          <w:sz w:val="26"/>
          <w:szCs w:val="26"/>
        </w:rPr>
        <w:t xml:space="preserve">proyectos de rehabilitación, gerencia integral y EPC orientados a ofrecer soluciones completas y fiables, </w:t>
      </w:r>
      <w:r w:rsidR="00466245">
        <w:rPr>
          <w:rFonts w:asciiTheme="minorBidi" w:hAnsiTheme="minorBidi"/>
          <w:sz w:val="26"/>
          <w:szCs w:val="26"/>
        </w:rPr>
        <w:t>refuerza el papel de</w:t>
      </w:r>
      <w:r w:rsidRPr="00137B47">
        <w:rPr>
          <w:rFonts w:asciiTheme="minorBidi" w:hAnsiTheme="minorBidi"/>
          <w:sz w:val="26"/>
          <w:szCs w:val="26"/>
        </w:rPr>
        <w:t>l negocio ferroviario de CAF</w:t>
      </w:r>
      <w:r w:rsidR="007E53A2">
        <w:rPr>
          <w:rFonts w:asciiTheme="minorBidi" w:hAnsiTheme="minorBidi"/>
          <w:sz w:val="26"/>
          <w:szCs w:val="26"/>
        </w:rPr>
        <w:t xml:space="preserve"> como ancla del Grupo</w:t>
      </w:r>
      <w:r w:rsidR="00466245">
        <w:rPr>
          <w:rFonts w:asciiTheme="minorBidi" w:hAnsiTheme="minorBidi"/>
          <w:sz w:val="26"/>
          <w:szCs w:val="26"/>
        </w:rPr>
        <w:t>.</w:t>
      </w:r>
      <w:r w:rsidRPr="00137B47">
        <w:rPr>
          <w:rFonts w:asciiTheme="minorBidi" w:hAnsiTheme="minorBidi"/>
          <w:sz w:val="26"/>
          <w:szCs w:val="26"/>
        </w:rPr>
        <w:t xml:space="preserve"> Un negocio que combina escala, </w:t>
      </w:r>
      <w:r>
        <w:rPr>
          <w:rFonts w:asciiTheme="minorBidi" w:hAnsiTheme="minorBidi"/>
          <w:sz w:val="26"/>
          <w:szCs w:val="26"/>
        </w:rPr>
        <w:t>alta</w:t>
      </w:r>
      <w:r w:rsidRPr="00137B47">
        <w:rPr>
          <w:rFonts w:asciiTheme="minorBidi" w:hAnsiTheme="minorBidi"/>
          <w:sz w:val="26"/>
          <w:szCs w:val="26"/>
        </w:rPr>
        <w:t xml:space="preserve"> visibilidad y márgenes sostenibles, en un contexto de demanda estructuralmente favorable para el transporte ferroviario.</w:t>
      </w:r>
    </w:p>
    <w:p w14:paraId="49782575" w14:textId="2BCEECB6" w:rsidR="00681389" w:rsidRPr="004C74D1" w:rsidRDefault="00EC0D3F" w:rsidP="00EC0D3F">
      <w:pPr>
        <w:spacing w:line="360" w:lineRule="auto"/>
        <w:jc w:val="both"/>
        <w:rPr>
          <w:rFonts w:asciiTheme="minorBidi" w:hAnsiTheme="minorBidi"/>
          <w:sz w:val="26"/>
          <w:szCs w:val="26"/>
        </w:rPr>
      </w:pPr>
      <w:r w:rsidRPr="004C74D1">
        <w:rPr>
          <w:rFonts w:asciiTheme="minorBidi" w:hAnsiTheme="minorBidi"/>
          <w:sz w:val="26"/>
          <w:szCs w:val="26"/>
        </w:rPr>
        <w:t>SOLARIS</w:t>
      </w:r>
      <w:r w:rsidR="007E53A2">
        <w:rPr>
          <w:rFonts w:asciiTheme="minorBidi" w:hAnsiTheme="minorBidi"/>
          <w:sz w:val="26"/>
          <w:szCs w:val="26"/>
        </w:rPr>
        <w:t xml:space="preserve">, en el segmento bus, </w:t>
      </w:r>
      <w:r w:rsidRPr="004C74D1">
        <w:rPr>
          <w:rFonts w:asciiTheme="minorBidi" w:hAnsiTheme="minorBidi"/>
          <w:sz w:val="26"/>
          <w:szCs w:val="26"/>
        </w:rPr>
        <w:t xml:space="preserve">ha </w:t>
      </w:r>
      <w:r w:rsidR="00466245">
        <w:rPr>
          <w:rFonts w:asciiTheme="minorBidi" w:hAnsiTheme="minorBidi"/>
          <w:sz w:val="26"/>
          <w:szCs w:val="26"/>
        </w:rPr>
        <w:t>vuelto a confirmar en 2025 que es un</w:t>
      </w:r>
      <w:r w:rsidR="007E53A2">
        <w:rPr>
          <w:rFonts w:asciiTheme="minorBidi" w:hAnsiTheme="minorBidi"/>
          <w:sz w:val="26"/>
          <w:szCs w:val="26"/>
        </w:rPr>
        <w:t xml:space="preserve"> motor de generación de valor para CAF</w:t>
      </w:r>
      <w:r w:rsidR="00466245">
        <w:rPr>
          <w:rFonts w:asciiTheme="minorBidi" w:hAnsiTheme="minorBidi"/>
          <w:sz w:val="26"/>
          <w:szCs w:val="26"/>
        </w:rPr>
        <w:t>. S</w:t>
      </w:r>
      <w:r w:rsidRPr="004C74D1">
        <w:rPr>
          <w:rFonts w:asciiTheme="minorBidi" w:hAnsiTheme="minorBidi"/>
          <w:sz w:val="26"/>
          <w:szCs w:val="26"/>
        </w:rPr>
        <w:t xml:space="preserve">u excelente </w:t>
      </w:r>
      <w:r w:rsidR="0087798D">
        <w:rPr>
          <w:rFonts w:asciiTheme="minorBidi" w:hAnsiTheme="minorBidi"/>
          <w:sz w:val="26"/>
          <w:szCs w:val="26"/>
        </w:rPr>
        <w:t>desempeño</w:t>
      </w:r>
      <w:r w:rsidR="00466245">
        <w:rPr>
          <w:rFonts w:asciiTheme="minorBidi" w:hAnsiTheme="minorBidi"/>
          <w:sz w:val="26"/>
          <w:szCs w:val="26"/>
        </w:rPr>
        <w:t xml:space="preserve"> se </w:t>
      </w:r>
      <w:r w:rsidRPr="004C74D1">
        <w:rPr>
          <w:rFonts w:asciiTheme="minorBidi" w:hAnsiTheme="minorBidi"/>
          <w:sz w:val="26"/>
          <w:szCs w:val="26"/>
        </w:rPr>
        <w:t>apoya</w:t>
      </w:r>
      <w:r w:rsidR="00466245">
        <w:rPr>
          <w:rFonts w:asciiTheme="minorBidi" w:hAnsiTheme="minorBidi"/>
          <w:sz w:val="26"/>
          <w:szCs w:val="26"/>
        </w:rPr>
        <w:t xml:space="preserve"> </w:t>
      </w:r>
      <w:r w:rsidRPr="004C74D1">
        <w:rPr>
          <w:rFonts w:asciiTheme="minorBidi" w:hAnsiTheme="minorBidi"/>
          <w:sz w:val="26"/>
          <w:szCs w:val="26"/>
        </w:rPr>
        <w:t xml:space="preserve">en una propuesta de valor claramente alineada con la transformación del transporte público urbano hacia modelos sostenibles. </w:t>
      </w:r>
    </w:p>
    <w:p w14:paraId="28B7B17A" w14:textId="79307285" w:rsidR="0087798D" w:rsidRDefault="00EC0D3F" w:rsidP="00EC0D3F">
      <w:pPr>
        <w:spacing w:line="360" w:lineRule="auto"/>
        <w:jc w:val="both"/>
        <w:rPr>
          <w:rFonts w:asciiTheme="minorBidi" w:hAnsiTheme="minorBidi"/>
          <w:sz w:val="26"/>
          <w:szCs w:val="26"/>
        </w:rPr>
      </w:pPr>
      <w:r w:rsidRPr="004C74D1">
        <w:rPr>
          <w:rFonts w:asciiTheme="minorBidi" w:hAnsiTheme="minorBidi"/>
          <w:sz w:val="26"/>
          <w:szCs w:val="26"/>
        </w:rPr>
        <w:t xml:space="preserve">Con cifras récord </w:t>
      </w:r>
      <w:r w:rsidR="003066B3">
        <w:rPr>
          <w:rFonts w:asciiTheme="minorBidi" w:hAnsiTheme="minorBidi"/>
          <w:sz w:val="26"/>
          <w:szCs w:val="26"/>
        </w:rPr>
        <w:t xml:space="preserve">tanto </w:t>
      </w:r>
      <w:r w:rsidRPr="004C74D1">
        <w:rPr>
          <w:rFonts w:asciiTheme="minorBidi" w:hAnsiTheme="minorBidi"/>
          <w:sz w:val="26"/>
          <w:szCs w:val="26"/>
        </w:rPr>
        <w:t>de contratación</w:t>
      </w:r>
      <w:r w:rsidR="007D35CB">
        <w:rPr>
          <w:rFonts w:asciiTheme="minorBidi" w:hAnsiTheme="minorBidi"/>
          <w:sz w:val="26"/>
          <w:szCs w:val="26"/>
        </w:rPr>
        <w:t>, más de 2.000 millones de euros,</w:t>
      </w:r>
      <w:r w:rsidRPr="004C74D1">
        <w:rPr>
          <w:rFonts w:asciiTheme="minorBidi" w:hAnsiTheme="minorBidi"/>
          <w:sz w:val="26"/>
          <w:szCs w:val="26"/>
        </w:rPr>
        <w:t xml:space="preserve"> </w:t>
      </w:r>
      <w:r w:rsidR="003066B3">
        <w:rPr>
          <w:rFonts w:asciiTheme="minorBidi" w:hAnsiTheme="minorBidi"/>
          <w:sz w:val="26"/>
          <w:szCs w:val="26"/>
        </w:rPr>
        <w:t>como de</w:t>
      </w:r>
      <w:r w:rsidRPr="004C74D1">
        <w:rPr>
          <w:rFonts w:asciiTheme="minorBidi" w:hAnsiTheme="minorBidi"/>
          <w:sz w:val="26"/>
          <w:szCs w:val="26"/>
        </w:rPr>
        <w:t xml:space="preserve"> ventas, </w:t>
      </w:r>
      <w:r w:rsidR="007D35CB">
        <w:rPr>
          <w:rFonts w:asciiTheme="minorBidi" w:hAnsiTheme="minorBidi"/>
          <w:sz w:val="26"/>
          <w:szCs w:val="26"/>
        </w:rPr>
        <w:t>cerca</w:t>
      </w:r>
      <w:r w:rsidR="00C65516">
        <w:rPr>
          <w:rFonts w:asciiTheme="minorBidi" w:hAnsiTheme="minorBidi"/>
          <w:sz w:val="26"/>
          <w:szCs w:val="26"/>
        </w:rPr>
        <w:t>nas a</w:t>
      </w:r>
      <w:r w:rsidR="007D35CB">
        <w:rPr>
          <w:rFonts w:asciiTheme="minorBidi" w:hAnsiTheme="minorBidi"/>
          <w:sz w:val="26"/>
          <w:szCs w:val="26"/>
        </w:rPr>
        <w:t xml:space="preserve"> 1.200 millones de euros, SOLARIS </w:t>
      </w:r>
      <w:r w:rsidRPr="004C74D1">
        <w:rPr>
          <w:rFonts w:asciiTheme="minorBidi" w:hAnsiTheme="minorBidi"/>
          <w:sz w:val="26"/>
          <w:szCs w:val="26"/>
        </w:rPr>
        <w:t xml:space="preserve">afronta el </w:t>
      </w:r>
      <w:r w:rsidRPr="004C74D1">
        <w:rPr>
          <w:rFonts w:asciiTheme="minorBidi" w:hAnsiTheme="minorBidi"/>
          <w:sz w:val="26"/>
          <w:szCs w:val="26"/>
        </w:rPr>
        <w:lastRenderedPageBreak/>
        <w:t xml:space="preserve">futuro con una cartera de pedidos sólida, en la que más del 90% de los vehículos corresponden a tecnologías de cero y bajas emisiones. </w:t>
      </w:r>
    </w:p>
    <w:p w14:paraId="64AD4653" w14:textId="634389C9" w:rsidR="000879A6" w:rsidRPr="004C74D1" w:rsidRDefault="000879A6" w:rsidP="000879A6">
      <w:pPr>
        <w:spacing w:line="360" w:lineRule="auto"/>
        <w:jc w:val="both"/>
        <w:rPr>
          <w:rFonts w:asciiTheme="minorBidi" w:hAnsiTheme="minorBidi"/>
          <w:sz w:val="26"/>
          <w:szCs w:val="26"/>
        </w:rPr>
      </w:pPr>
      <w:r w:rsidRPr="004C74D1">
        <w:rPr>
          <w:rFonts w:asciiTheme="minorBidi" w:hAnsiTheme="minorBidi"/>
          <w:sz w:val="26"/>
          <w:szCs w:val="26"/>
        </w:rPr>
        <w:t>Este desempeño excelente refuerza el liderazgo indiscutible de SOLARIS en movilidad urbana de cero emisiones</w:t>
      </w:r>
      <w:r w:rsidR="001D4C3F">
        <w:rPr>
          <w:rFonts w:asciiTheme="minorBidi" w:hAnsiTheme="minorBidi"/>
          <w:sz w:val="26"/>
          <w:szCs w:val="26"/>
        </w:rPr>
        <w:t xml:space="preserve"> </w:t>
      </w:r>
      <w:r w:rsidRPr="004C74D1">
        <w:rPr>
          <w:rFonts w:asciiTheme="minorBidi" w:hAnsiTheme="minorBidi"/>
          <w:sz w:val="26"/>
          <w:szCs w:val="26"/>
        </w:rPr>
        <w:t>en Europa, donde mantiene la primera posición histórica en este segmento y una cuota si cabe aún más destacada en autobuses de hidrógeno, ya que 1 de cada dos autobuses de este tipo entregados durante el año pasado llevaba el emblema Solaris.</w:t>
      </w:r>
    </w:p>
    <w:p w14:paraId="2FFC0EA4" w14:textId="601DB487" w:rsidR="00EC0D3F" w:rsidRPr="004C74D1" w:rsidRDefault="00EC0D3F" w:rsidP="00EC0D3F">
      <w:pPr>
        <w:spacing w:line="360" w:lineRule="auto"/>
        <w:jc w:val="both"/>
        <w:rPr>
          <w:rFonts w:asciiTheme="minorBidi" w:hAnsiTheme="minorBidi"/>
          <w:sz w:val="26"/>
          <w:szCs w:val="26"/>
        </w:rPr>
      </w:pPr>
      <w:r w:rsidRPr="004C74D1">
        <w:rPr>
          <w:rFonts w:asciiTheme="minorBidi" w:hAnsiTheme="minorBidi"/>
          <w:sz w:val="26"/>
          <w:szCs w:val="26"/>
        </w:rPr>
        <w:t xml:space="preserve">Este posicionamiento </w:t>
      </w:r>
      <w:r w:rsidR="000879A6">
        <w:rPr>
          <w:rFonts w:asciiTheme="minorBidi" w:hAnsiTheme="minorBidi"/>
          <w:sz w:val="26"/>
          <w:szCs w:val="26"/>
        </w:rPr>
        <w:t>pone de manifiesto</w:t>
      </w:r>
      <w:r w:rsidRPr="004C74D1">
        <w:rPr>
          <w:rFonts w:asciiTheme="minorBidi" w:hAnsiTheme="minorBidi"/>
          <w:sz w:val="26"/>
          <w:szCs w:val="26"/>
        </w:rPr>
        <w:t xml:space="preserve"> una estrategia industrial coherente </w:t>
      </w:r>
      <w:r w:rsidR="000879A6">
        <w:rPr>
          <w:rFonts w:asciiTheme="minorBidi" w:hAnsiTheme="minorBidi"/>
          <w:sz w:val="26"/>
          <w:szCs w:val="26"/>
        </w:rPr>
        <w:t xml:space="preserve">y </w:t>
      </w:r>
      <w:r w:rsidRPr="004C74D1">
        <w:rPr>
          <w:rFonts w:asciiTheme="minorBidi" w:hAnsiTheme="minorBidi"/>
          <w:sz w:val="26"/>
          <w:szCs w:val="26"/>
        </w:rPr>
        <w:t>una lectura acertada de la evolución regulatoria y de la demanda de los operadores, que están acelerando la renovación de flotas hacia soluciones cero emisiones.</w:t>
      </w:r>
    </w:p>
    <w:p w14:paraId="331B17F7" w14:textId="7BECE62B" w:rsidR="000879A6" w:rsidRDefault="000879A6" w:rsidP="004148EB">
      <w:pPr>
        <w:spacing w:line="360" w:lineRule="auto"/>
        <w:jc w:val="both"/>
        <w:rPr>
          <w:rFonts w:asciiTheme="minorBidi" w:hAnsiTheme="minorBidi"/>
          <w:sz w:val="26"/>
          <w:szCs w:val="26"/>
        </w:rPr>
      </w:pPr>
      <w:r>
        <w:rPr>
          <w:rFonts w:asciiTheme="minorBidi" w:hAnsiTheme="minorBidi"/>
          <w:sz w:val="26"/>
          <w:szCs w:val="26"/>
        </w:rPr>
        <w:t>E</w:t>
      </w:r>
      <w:r w:rsidR="00466245">
        <w:rPr>
          <w:rFonts w:asciiTheme="minorBidi" w:hAnsiTheme="minorBidi"/>
          <w:sz w:val="26"/>
          <w:szCs w:val="26"/>
        </w:rPr>
        <w:t xml:space="preserve">n conjunto </w:t>
      </w:r>
      <w:r w:rsidR="007E53A2">
        <w:rPr>
          <w:rFonts w:asciiTheme="minorBidi" w:hAnsiTheme="minorBidi"/>
          <w:sz w:val="26"/>
          <w:szCs w:val="26"/>
        </w:rPr>
        <w:t xml:space="preserve">y </w:t>
      </w:r>
      <w:r w:rsidR="00466245">
        <w:rPr>
          <w:rFonts w:asciiTheme="minorBidi" w:hAnsiTheme="minorBidi"/>
          <w:sz w:val="26"/>
          <w:szCs w:val="26"/>
        </w:rPr>
        <w:t>c</w:t>
      </w:r>
      <w:r w:rsidR="00301F43" w:rsidRPr="004C74D1">
        <w:rPr>
          <w:rFonts w:asciiTheme="minorBidi" w:hAnsiTheme="minorBidi"/>
          <w:sz w:val="26"/>
          <w:szCs w:val="26"/>
        </w:rPr>
        <w:t>omo Grupo, el objetivo de alcanzar 4.400 millones de euros de ventas orgánicas se ha logrado un año antes de lo previsto</w:t>
      </w:r>
      <w:r w:rsidR="001D4C3F">
        <w:rPr>
          <w:rFonts w:asciiTheme="minorBidi" w:hAnsiTheme="minorBidi"/>
          <w:sz w:val="26"/>
          <w:szCs w:val="26"/>
        </w:rPr>
        <w:t xml:space="preserve"> en el Plan Estratégico</w:t>
      </w:r>
      <w:r w:rsidR="00301F43" w:rsidRPr="004C74D1">
        <w:rPr>
          <w:rFonts w:asciiTheme="minorBidi" w:hAnsiTheme="minorBidi"/>
          <w:sz w:val="26"/>
          <w:szCs w:val="26"/>
        </w:rPr>
        <w:t>. La rentabilidad operativa ha mejorado de forma sostenida, la generación de caja es positiva y el balance se ha fortalecido.</w:t>
      </w:r>
      <w:r w:rsidR="00681389" w:rsidRPr="004C74D1">
        <w:rPr>
          <w:rFonts w:asciiTheme="minorBidi" w:hAnsiTheme="minorBidi"/>
          <w:sz w:val="26"/>
          <w:szCs w:val="26"/>
        </w:rPr>
        <w:t xml:space="preserve"> </w:t>
      </w:r>
    </w:p>
    <w:p w14:paraId="2F83FAB4" w14:textId="594E7CEB" w:rsidR="004148EB" w:rsidRDefault="00681389" w:rsidP="004148EB">
      <w:pPr>
        <w:spacing w:line="360" w:lineRule="auto"/>
        <w:jc w:val="both"/>
        <w:rPr>
          <w:rFonts w:asciiTheme="minorBidi" w:hAnsiTheme="minorBidi"/>
          <w:sz w:val="26"/>
          <w:szCs w:val="26"/>
        </w:rPr>
      </w:pPr>
      <w:r w:rsidRPr="004C74D1">
        <w:rPr>
          <w:rFonts w:asciiTheme="minorBidi" w:hAnsiTheme="minorBidi"/>
          <w:sz w:val="26"/>
          <w:szCs w:val="26"/>
        </w:rPr>
        <w:t xml:space="preserve">Pero ello </w:t>
      </w:r>
      <w:r w:rsidR="002A4210" w:rsidRPr="004C74D1">
        <w:rPr>
          <w:rFonts w:asciiTheme="minorBidi" w:hAnsiTheme="minorBidi"/>
          <w:sz w:val="26"/>
          <w:szCs w:val="26"/>
        </w:rPr>
        <w:t>no significa que relajemos la disciplina; al contrario, refuerza nuestra convicción de que el camino elegido es el adecuado y nos permitirá abordar la siguiente fase estratégica desde una posición de fortaleza.</w:t>
      </w:r>
      <w:r w:rsidR="004148EB" w:rsidRPr="004148EB">
        <w:rPr>
          <w:rFonts w:asciiTheme="minorBidi" w:hAnsiTheme="minorBidi"/>
          <w:sz w:val="26"/>
          <w:szCs w:val="26"/>
        </w:rPr>
        <w:t xml:space="preserve"> </w:t>
      </w:r>
    </w:p>
    <w:p w14:paraId="06D2F38D" w14:textId="77777777" w:rsidR="004148EB" w:rsidRPr="004148EB" w:rsidRDefault="004148EB" w:rsidP="004148EB">
      <w:pPr>
        <w:pStyle w:val="Ttulo"/>
        <w:spacing w:line="360" w:lineRule="auto"/>
        <w:jc w:val="both"/>
        <w:rPr>
          <w:rFonts w:asciiTheme="minorBidi" w:hAnsiTheme="minorBidi" w:cstheme="minorBidi"/>
          <w:i/>
          <w:iCs/>
          <w:color w:val="7F7F7F"/>
          <w:sz w:val="26"/>
          <w:szCs w:val="26"/>
          <w:u w:val="single"/>
        </w:rPr>
      </w:pPr>
      <w:r w:rsidRPr="004148EB">
        <w:rPr>
          <w:rFonts w:asciiTheme="minorBidi" w:hAnsiTheme="minorBidi" w:cstheme="minorBidi"/>
          <w:i/>
          <w:iCs/>
          <w:color w:val="7F7F7F"/>
          <w:sz w:val="26"/>
          <w:szCs w:val="26"/>
          <w:u w:val="single"/>
        </w:rPr>
        <w:t>[Mirada al futuro: 2027–2030 y más allá]</w:t>
      </w:r>
    </w:p>
    <w:p w14:paraId="1376E812" w14:textId="5FD54CED" w:rsidR="007E53A2" w:rsidRDefault="004148EB" w:rsidP="004148EB">
      <w:pPr>
        <w:spacing w:line="360" w:lineRule="auto"/>
        <w:jc w:val="both"/>
        <w:rPr>
          <w:rFonts w:asciiTheme="minorBidi" w:hAnsiTheme="minorBidi"/>
          <w:sz w:val="26"/>
          <w:szCs w:val="26"/>
        </w:rPr>
      </w:pPr>
      <w:r w:rsidRPr="004C74D1">
        <w:rPr>
          <w:rFonts w:asciiTheme="minorBidi" w:hAnsiTheme="minorBidi"/>
          <w:sz w:val="26"/>
          <w:szCs w:val="26"/>
        </w:rPr>
        <w:t>E</w:t>
      </w:r>
      <w:r>
        <w:rPr>
          <w:rFonts w:asciiTheme="minorBidi" w:hAnsiTheme="minorBidi"/>
          <w:sz w:val="26"/>
          <w:szCs w:val="26"/>
        </w:rPr>
        <w:t>fectivamente, e</w:t>
      </w:r>
      <w:r w:rsidRPr="004C74D1">
        <w:rPr>
          <w:rFonts w:asciiTheme="minorBidi" w:hAnsiTheme="minorBidi"/>
          <w:sz w:val="26"/>
          <w:szCs w:val="26"/>
        </w:rPr>
        <w:t>l ejercicio 2026 es el último año del actual Plan Estratégico, pero no es un punto final, sino un puente hacia el siguiente ciclo</w:t>
      </w:r>
      <w:r w:rsidR="007E53A2">
        <w:rPr>
          <w:rFonts w:asciiTheme="minorBidi" w:hAnsiTheme="minorBidi"/>
          <w:sz w:val="26"/>
          <w:szCs w:val="26"/>
        </w:rPr>
        <w:t xml:space="preserve"> estratégico</w:t>
      </w:r>
      <w:r w:rsidRPr="004C74D1">
        <w:rPr>
          <w:rFonts w:asciiTheme="minorBidi" w:hAnsiTheme="minorBidi"/>
          <w:sz w:val="26"/>
          <w:szCs w:val="26"/>
        </w:rPr>
        <w:t xml:space="preserve"> 2027–2030. </w:t>
      </w:r>
    </w:p>
    <w:p w14:paraId="74FEEBA6" w14:textId="00646B82" w:rsidR="002A4210" w:rsidRPr="004C74D1" w:rsidRDefault="004148EB" w:rsidP="007E53A2">
      <w:pPr>
        <w:spacing w:line="360" w:lineRule="auto"/>
        <w:jc w:val="both"/>
        <w:rPr>
          <w:rFonts w:asciiTheme="minorBidi" w:hAnsiTheme="minorBidi"/>
          <w:sz w:val="26"/>
          <w:szCs w:val="26"/>
        </w:rPr>
      </w:pPr>
      <w:r w:rsidRPr="004C74D1">
        <w:rPr>
          <w:rFonts w:asciiTheme="minorBidi" w:hAnsiTheme="minorBidi"/>
          <w:sz w:val="26"/>
          <w:szCs w:val="26"/>
        </w:rPr>
        <w:t>Un ciclo que afrontamos con ambición, pero también con realismo.</w:t>
      </w:r>
      <w:r w:rsidR="007E53A2">
        <w:rPr>
          <w:rFonts w:asciiTheme="minorBidi" w:hAnsiTheme="minorBidi"/>
          <w:sz w:val="26"/>
          <w:szCs w:val="26"/>
        </w:rPr>
        <w:t xml:space="preserve"> </w:t>
      </w:r>
      <w:r>
        <w:rPr>
          <w:rFonts w:asciiTheme="minorBidi" w:hAnsiTheme="minorBidi"/>
          <w:sz w:val="26"/>
          <w:szCs w:val="26"/>
        </w:rPr>
        <w:t>T</w:t>
      </w:r>
      <w:r w:rsidR="002A4210" w:rsidRPr="004C74D1">
        <w:rPr>
          <w:rFonts w:asciiTheme="minorBidi" w:hAnsiTheme="minorBidi"/>
          <w:sz w:val="26"/>
          <w:szCs w:val="26"/>
        </w:rPr>
        <w:t>enemos la responsabilidad de preparar</w:t>
      </w:r>
      <w:r w:rsidR="007E53A2">
        <w:rPr>
          <w:rFonts w:asciiTheme="minorBidi" w:hAnsiTheme="minorBidi"/>
          <w:sz w:val="26"/>
          <w:szCs w:val="26"/>
        </w:rPr>
        <w:t xml:space="preserve">lo </w:t>
      </w:r>
      <w:r w:rsidR="002A4210" w:rsidRPr="004C74D1">
        <w:rPr>
          <w:rFonts w:asciiTheme="minorBidi" w:hAnsiTheme="minorBidi"/>
          <w:sz w:val="26"/>
          <w:szCs w:val="26"/>
        </w:rPr>
        <w:t>con rig</w:t>
      </w:r>
      <w:r w:rsidR="007E53A2">
        <w:rPr>
          <w:rFonts w:asciiTheme="minorBidi" w:hAnsiTheme="minorBidi"/>
          <w:sz w:val="26"/>
          <w:szCs w:val="26"/>
        </w:rPr>
        <w:t>or</w:t>
      </w:r>
      <w:r w:rsidR="002A4210" w:rsidRPr="004C74D1">
        <w:rPr>
          <w:rFonts w:asciiTheme="minorBidi" w:hAnsiTheme="minorBidi"/>
          <w:sz w:val="26"/>
          <w:szCs w:val="26"/>
        </w:rPr>
        <w:t>, en un entorno marcado por una elevada incertidumbre y por</w:t>
      </w:r>
      <w:r w:rsidR="007E53A2">
        <w:rPr>
          <w:rFonts w:asciiTheme="minorBidi" w:hAnsiTheme="minorBidi"/>
          <w:sz w:val="26"/>
          <w:szCs w:val="26"/>
        </w:rPr>
        <w:t xml:space="preserve"> dinámicas de</w:t>
      </w:r>
      <w:r w:rsidR="002A4210" w:rsidRPr="004C74D1">
        <w:rPr>
          <w:rFonts w:asciiTheme="minorBidi" w:hAnsiTheme="minorBidi"/>
          <w:sz w:val="26"/>
          <w:szCs w:val="26"/>
        </w:rPr>
        <w:t xml:space="preserve"> transformaci</w:t>
      </w:r>
      <w:r w:rsidR="007E53A2">
        <w:rPr>
          <w:rFonts w:asciiTheme="minorBidi" w:hAnsiTheme="minorBidi"/>
          <w:sz w:val="26"/>
          <w:szCs w:val="26"/>
        </w:rPr>
        <w:t>ón</w:t>
      </w:r>
      <w:r w:rsidR="002A4210" w:rsidRPr="004C74D1">
        <w:rPr>
          <w:rFonts w:asciiTheme="minorBidi" w:hAnsiTheme="minorBidi"/>
          <w:sz w:val="26"/>
          <w:szCs w:val="26"/>
        </w:rPr>
        <w:t xml:space="preserve"> </w:t>
      </w:r>
      <w:r w:rsidR="007E53A2">
        <w:rPr>
          <w:rFonts w:asciiTheme="minorBidi" w:hAnsiTheme="minorBidi"/>
          <w:sz w:val="26"/>
          <w:szCs w:val="26"/>
        </w:rPr>
        <w:t>que pueden redefinir n</w:t>
      </w:r>
      <w:r w:rsidR="002A4210" w:rsidRPr="004C74D1">
        <w:rPr>
          <w:rFonts w:asciiTheme="minorBidi" w:hAnsiTheme="minorBidi"/>
          <w:sz w:val="26"/>
          <w:szCs w:val="26"/>
        </w:rPr>
        <w:t>uestro sector</w:t>
      </w:r>
      <w:r w:rsidR="007E53A2">
        <w:rPr>
          <w:rFonts w:asciiTheme="minorBidi" w:hAnsiTheme="minorBidi"/>
          <w:sz w:val="26"/>
          <w:szCs w:val="26"/>
        </w:rPr>
        <w:t xml:space="preserve"> en los próximos años.</w:t>
      </w:r>
    </w:p>
    <w:p w14:paraId="2CB865ED" w14:textId="77777777" w:rsidR="000879A6" w:rsidRDefault="002A4210" w:rsidP="002A4210">
      <w:pPr>
        <w:spacing w:line="360" w:lineRule="auto"/>
        <w:jc w:val="both"/>
        <w:rPr>
          <w:rFonts w:asciiTheme="minorBidi" w:hAnsiTheme="minorBidi"/>
          <w:sz w:val="26"/>
          <w:szCs w:val="26"/>
        </w:rPr>
      </w:pPr>
      <w:r w:rsidRPr="004C74D1">
        <w:rPr>
          <w:rFonts w:asciiTheme="minorBidi" w:hAnsiTheme="minorBidi"/>
          <w:sz w:val="26"/>
          <w:szCs w:val="26"/>
        </w:rPr>
        <w:lastRenderedPageBreak/>
        <w:t>Con esa convicción, hemos iniciado ya los trabajos para definir el Plan Estratégico 2027–2030</w:t>
      </w:r>
      <w:r w:rsidR="00F443F4">
        <w:rPr>
          <w:rFonts w:asciiTheme="minorBidi" w:hAnsiTheme="minorBidi"/>
          <w:sz w:val="26"/>
          <w:szCs w:val="26"/>
        </w:rPr>
        <w:t xml:space="preserve">. </w:t>
      </w:r>
    </w:p>
    <w:p w14:paraId="7F3DD951" w14:textId="533A985C" w:rsidR="007574FD" w:rsidRDefault="00F443F4" w:rsidP="002A4210">
      <w:pPr>
        <w:spacing w:line="360" w:lineRule="auto"/>
        <w:jc w:val="both"/>
        <w:rPr>
          <w:rFonts w:asciiTheme="minorBidi" w:hAnsiTheme="minorBidi"/>
          <w:sz w:val="26"/>
          <w:szCs w:val="26"/>
        </w:rPr>
      </w:pPr>
      <w:r>
        <w:rPr>
          <w:rFonts w:asciiTheme="minorBidi" w:hAnsiTheme="minorBidi"/>
          <w:sz w:val="26"/>
          <w:szCs w:val="26"/>
        </w:rPr>
        <w:t xml:space="preserve">Lo hacemos sobre unas bases muy claras: crecer con rentabilidad, reforzar la </w:t>
      </w:r>
      <w:r w:rsidR="002A4210" w:rsidRPr="004C74D1">
        <w:rPr>
          <w:rFonts w:asciiTheme="minorBidi" w:hAnsiTheme="minorBidi"/>
          <w:sz w:val="26"/>
          <w:szCs w:val="26"/>
        </w:rPr>
        <w:t>eficiencia</w:t>
      </w:r>
      <w:r w:rsidR="001D4C3F">
        <w:rPr>
          <w:rFonts w:asciiTheme="minorBidi" w:hAnsiTheme="minorBidi"/>
          <w:sz w:val="26"/>
          <w:szCs w:val="26"/>
        </w:rPr>
        <w:t xml:space="preserve"> y </w:t>
      </w:r>
      <w:r w:rsidRPr="004C74D1">
        <w:rPr>
          <w:rFonts w:asciiTheme="minorBidi" w:hAnsiTheme="minorBidi"/>
          <w:sz w:val="26"/>
          <w:szCs w:val="26"/>
        </w:rPr>
        <w:t>asegura</w:t>
      </w:r>
      <w:r w:rsidR="00BA78AD">
        <w:rPr>
          <w:rFonts w:asciiTheme="minorBidi" w:hAnsiTheme="minorBidi"/>
          <w:sz w:val="26"/>
          <w:szCs w:val="26"/>
        </w:rPr>
        <w:t xml:space="preserve">r </w:t>
      </w:r>
      <w:r w:rsidRPr="004C74D1">
        <w:rPr>
          <w:rFonts w:asciiTheme="minorBidi" w:hAnsiTheme="minorBidi"/>
          <w:sz w:val="26"/>
          <w:szCs w:val="26"/>
        </w:rPr>
        <w:t xml:space="preserve">la coherencia entre </w:t>
      </w:r>
      <w:r>
        <w:rPr>
          <w:rFonts w:asciiTheme="minorBidi" w:hAnsiTheme="minorBidi"/>
          <w:sz w:val="26"/>
          <w:szCs w:val="26"/>
        </w:rPr>
        <w:t xml:space="preserve">nuestras prioridades </w:t>
      </w:r>
      <w:r w:rsidRPr="004C74D1">
        <w:rPr>
          <w:rFonts w:asciiTheme="minorBidi" w:hAnsiTheme="minorBidi"/>
          <w:sz w:val="26"/>
          <w:szCs w:val="26"/>
        </w:rPr>
        <w:t>financier</w:t>
      </w:r>
      <w:r>
        <w:rPr>
          <w:rFonts w:asciiTheme="minorBidi" w:hAnsiTheme="minorBidi"/>
          <w:sz w:val="26"/>
          <w:szCs w:val="26"/>
        </w:rPr>
        <w:t>a</w:t>
      </w:r>
      <w:r w:rsidRPr="004C74D1">
        <w:rPr>
          <w:rFonts w:asciiTheme="minorBidi" w:hAnsiTheme="minorBidi"/>
          <w:sz w:val="26"/>
          <w:szCs w:val="26"/>
        </w:rPr>
        <w:t>s, operativ</w:t>
      </w:r>
      <w:r>
        <w:rPr>
          <w:rFonts w:asciiTheme="minorBidi" w:hAnsiTheme="minorBidi"/>
          <w:sz w:val="26"/>
          <w:szCs w:val="26"/>
        </w:rPr>
        <w:t>a</w:t>
      </w:r>
      <w:r w:rsidRPr="004C74D1">
        <w:rPr>
          <w:rFonts w:asciiTheme="minorBidi" w:hAnsiTheme="minorBidi"/>
          <w:sz w:val="26"/>
          <w:szCs w:val="26"/>
        </w:rPr>
        <w:t>s y estratégic</w:t>
      </w:r>
      <w:r>
        <w:rPr>
          <w:rFonts w:asciiTheme="minorBidi" w:hAnsiTheme="minorBidi"/>
          <w:sz w:val="26"/>
          <w:szCs w:val="26"/>
        </w:rPr>
        <w:t>a</w:t>
      </w:r>
      <w:r w:rsidRPr="004C74D1">
        <w:rPr>
          <w:rFonts w:asciiTheme="minorBidi" w:hAnsiTheme="minorBidi"/>
          <w:sz w:val="26"/>
          <w:szCs w:val="26"/>
        </w:rPr>
        <w:t>s</w:t>
      </w:r>
      <w:r w:rsidR="007E53A2">
        <w:rPr>
          <w:rFonts w:asciiTheme="minorBidi" w:hAnsiTheme="minorBidi"/>
          <w:sz w:val="26"/>
          <w:szCs w:val="26"/>
        </w:rPr>
        <w:t xml:space="preserve">. </w:t>
      </w:r>
    </w:p>
    <w:p w14:paraId="70029A28" w14:textId="044CBBAE" w:rsidR="002A4210" w:rsidRPr="004C74D1" w:rsidRDefault="007E53A2" w:rsidP="002A4210">
      <w:pPr>
        <w:spacing w:line="360" w:lineRule="auto"/>
        <w:jc w:val="both"/>
        <w:rPr>
          <w:rFonts w:asciiTheme="minorBidi" w:hAnsiTheme="minorBidi"/>
          <w:sz w:val="26"/>
          <w:szCs w:val="26"/>
        </w:rPr>
      </w:pPr>
      <w:r>
        <w:rPr>
          <w:rFonts w:asciiTheme="minorBidi" w:hAnsiTheme="minorBidi"/>
          <w:sz w:val="26"/>
          <w:szCs w:val="26"/>
        </w:rPr>
        <w:t>Q</w:t>
      </w:r>
      <w:r w:rsidR="00BA78AD">
        <w:rPr>
          <w:rFonts w:asciiTheme="minorBidi" w:hAnsiTheme="minorBidi"/>
          <w:sz w:val="26"/>
          <w:szCs w:val="26"/>
        </w:rPr>
        <w:t xml:space="preserve">ueremos </w:t>
      </w:r>
      <w:r>
        <w:rPr>
          <w:rFonts w:asciiTheme="minorBidi" w:hAnsiTheme="minorBidi"/>
          <w:sz w:val="26"/>
          <w:szCs w:val="26"/>
        </w:rPr>
        <w:t xml:space="preserve">construir </w:t>
      </w:r>
      <w:r w:rsidR="00BA78AD">
        <w:rPr>
          <w:rFonts w:asciiTheme="minorBidi" w:hAnsiTheme="minorBidi"/>
          <w:sz w:val="26"/>
          <w:szCs w:val="26"/>
        </w:rPr>
        <w:t>un</w:t>
      </w:r>
      <w:r w:rsidR="002A4210" w:rsidRPr="004C74D1">
        <w:rPr>
          <w:rFonts w:asciiTheme="minorBidi" w:hAnsiTheme="minorBidi"/>
          <w:sz w:val="26"/>
          <w:szCs w:val="26"/>
        </w:rPr>
        <w:t xml:space="preserve"> marco claro y accionable </w:t>
      </w:r>
      <w:r w:rsidR="00F443F4">
        <w:rPr>
          <w:rFonts w:asciiTheme="minorBidi" w:hAnsiTheme="minorBidi"/>
          <w:sz w:val="26"/>
          <w:szCs w:val="26"/>
        </w:rPr>
        <w:t xml:space="preserve">que </w:t>
      </w:r>
      <w:r w:rsidR="00F01499">
        <w:rPr>
          <w:rFonts w:asciiTheme="minorBidi" w:hAnsiTheme="minorBidi"/>
          <w:sz w:val="26"/>
          <w:szCs w:val="26"/>
        </w:rPr>
        <w:t>amplie</w:t>
      </w:r>
      <w:r w:rsidR="00F443F4">
        <w:rPr>
          <w:rFonts w:asciiTheme="minorBidi" w:hAnsiTheme="minorBidi"/>
          <w:sz w:val="26"/>
          <w:szCs w:val="26"/>
        </w:rPr>
        <w:t xml:space="preserve"> nuestras opciones de futuro </w:t>
      </w:r>
      <w:r w:rsidR="002A4210" w:rsidRPr="004C74D1">
        <w:rPr>
          <w:rFonts w:asciiTheme="minorBidi" w:hAnsiTheme="minorBidi"/>
          <w:sz w:val="26"/>
          <w:szCs w:val="26"/>
        </w:rPr>
        <w:t>para la próxima década</w:t>
      </w:r>
      <w:r w:rsidR="00F01499">
        <w:rPr>
          <w:rFonts w:asciiTheme="minorBidi" w:hAnsiTheme="minorBidi"/>
          <w:sz w:val="26"/>
          <w:szCs w:val="26"/>
        </w:rPr>
        <w:t>,</w:t>
      </w:r>
      <w:r w:rsidR="002A4210" w:rsidRPr="004C74D1">
        <w:rPr>
          <w:rFonts w:asciiTheme="minorBidi" w:hAnsiTheme="minorBidi"/>
          <w:sz w:val="26"/>
          <w:szCs w:val="26"/>
        </w:rPr>
        <w:t xml:space="preserve"> sin perder el foco en la ejecución </w:t>
      </w:r>
      <w:r w:rsidR="00F01499">
        <w:rPr>
          <w:rFonts w:asciiTheme="minorBidi" w:hAnsiTheme="minorBidi"/>
          <w:sz w:val="26"/>
          <w:szCs w:val="26"/>
        </w:rPr>
        <w:t xml:space="preserve">a </w:t>
      </w:r>
      <w:r w:rsidR="00511135">
        <w:rPr>
          <w:rFonts w:asciiTheme="minorBidi" w:hAnsiTheme="minorBidi"/>
          <w:sz w:val="26"/>
          <w:szCs w:val="26"/>
        </w:rPr>
        <w:t>corto y medio plazo</w:t>
      </w:r>
      <w:r w:rsidR="002A4210" w:rsidRPr="004C74D1">
        <w:rPr>
          <w:rFonts w:asciiTheme="minorBidi" w:hAnsiTheme="minorBidi"/>
          <w:sz w:val="26"/>
          <w:szCs w:val="26"/>
        </w:rPr>
        <w:t>.</w:t>
      </w:r>
    </w:p>
    <w:p w14:paraId="43FCFDF4" w14:textId="77777777" w:rsidR="000879A6" w:rsidRDefault="007574FD" w:rsidP="007574FD">
      <w:pPr>
        <w:spacing w:line="360" w:lineRule="auto"/>
        <w:jc w:val="both"/>
        <w:rPr>
          <w:rFonts w:asciiTheme="minorBidi" w:hAnsiTheme="minorBidi"/>
          <w:sz w:val="26"/>
          <w:szCs w:val="26"/>
        </w:rPr>
      </w:pPr>
      <w:r w:rsidRPr="004C74D1">
        <w:rPr>
          <w:rFonts w:asciiTheme="minorBidi" w:hAnsiTheme="minorBidi"/>
          <w:sz w:val="26"/>
          <w:szCs w:val="26"/>
        </w:rPr>
        <w:t>Este nuevo Plan no parte de una hoja en blanco, sino de la consolidación de un proyecto industrial coherente y probado. Se trata de profundizar en las líneas estratégicas que han demostrado su validez</w:t>
      </w:r>
      <w:r>
        <w:rPr>
          <w:rFonts w:asciiTheme="minorBidi" w:hAnsiTheme="minorBidi"/>
          <w:sz w:val="26"/>
          <w:szCs w:val="26"/>
        </w:rPr>
        <w:t xml:space="preserve">. </w:t>
      </w:r>
    </w:p>
    <w:p w14:paraId="12E06173" w14:textId="761FC675" w:rsidR="002A4210" w:rsidRPr="004C74D1" w:rsidRDefault="007574FD" w:rsidP="007574FD">
      <w:pPr>
        <w:spacing w:line="360" w:lineRule="auto"/>
        <w:jc w:val="both"/>
        <w:rPr>
          <w:rFonts w:asciiTheme="minorBidi" w:hAnsiTheme="minorBidi"/>
          <w:sz w:val="26"/>
          <w:szCs w:val="26"/>
        </w:rPr>
      </w:pPr>
      <w:r>
        <w:rPr>
          <w:rFonts w:asciiTheme="minorBidi" w:hAnsiTheme="minorBidi"/>
          <w:sz w:val="26"/>
          <w:szCs w:val="26"/>
        </w:rPr>
        <w:t>A partir de ahí, e</w:t>
      </w:r>
      <w:r w:rsidR="00301F43" w:rsidRPr="004C74D1">
        <w:rPr>
          <w:rFonts w:asciiTheme="minorBidi" w:hAnsiTheme="minorBidi"/>
          <w:sz w:val="26"/>
          <w:szCs w:val="26"/>
        </w:rPr>
        <w:t xml:space="preserve">l </w:t>
      </w:r>
      <w:r w:rsidR="002A4210" w:rsidRPr="004C74D1">
        <w:rPr>
          <w:rFonts w:asciiTheme="minorBidi" w:hAnsiTheme="minorBidi"/>
          <w:sz w:val="26"/>
          <w:szCs w:val="26"/>
        </w:rPr>
        <w:t xml:space="preserve">Plan Estratégico 2030 </w:t>
      </w:r>
      <w:r w:rsidR="007E53A2">
        <w:rPr>
          <w:rFonts w:asciiTheme="minorBidi" w:hAnsiTheme="minorBidi"/>
          <w:sz w:val="26"/>
          <w:szCs w:val="26"/>
        </w:rPr>
        <w:t xml:space="preserve">será, ante todo, </w:t>
      </w:r>
      <w:r w:rsidR="002A4210" w:rsidRPr="004C74D1">
        <w:rPr>
          <w:rFonts w:asciiTheme="minorBidi" w:hAnsiTheme="minorBidi"/>
          <w:sz w:val="26"/>
          <w:szCs w:val="26"/>
        </w:rPr>
        <w:t xml:space="preserve">una herramienta de gestión </w:t>
      </w:r>
      <w:r>
        <w:rPr>
          <w:rFonts w:asciiTheme="minorBidi" w:hAnsiTheme="minorBidi"/>
          <w:sz w:val="26"/>
          <w:szCs w:val="26"/>
        </w:rPr>
        <w:t>para</w:t>
      </w:r>
      <w:r w:rsidR="002A4210" w:rsidRPr="004C74D1">
        <w:rPr>
          <w:rFonts w:asciiTheme="minorBidi" w:hAnsiTheme="minorBidi"/>
          <w:sz w:val="26"/>
          <w:szCs w:val="26"/>
        </w:rPr>
        <w:t xml:space="preserve"> mejorar la rentabilidad </w:t>
      </w:r>
      <w:r>
        <w:rPr>
          <w:rFonts w:asciiTheme="minorBidi" w:hAnsiTheme="minorBidi"/>
          <w:sz w:val="26"/>
          <w:szCs w:val="26"/>
        </w:rPr>
        <w:t xml:space="preserve">de la ejecución de la cartera, </w:t>
      </w:r>
      <w:r w:rsidR="002A4210" w:rsidRPr="004C74D1">
        <w:rPr>
          <w:rFonts w:asciiTheme="minorBidi" w:hAnsiTheme="minorBidi"/>
          <w:sz w:val="26"/>
          <w:szCs w:val="26"/>
        </w:rPr>
        <w:t xml:space="preserve">y posicionar al Grupo para capturar </w:t>
      </w:r>
      <w:r>
        <w:rPr>
          <w:rFonts w:asciiTheme="minorBidi" w:hAnsiTheme="minorBidi"/>
          <w:sz w:val="26"/>
          <w:szCs w:val="26"/>
        </w:rPr>
        <w:t xml:space="preserve">nuevas </w:t>
      </w:r>
      <w:r w:rsidR="002A4210" w:rsidRPr="004C74D1">
        <w:rPr>
          <w:rFonts w:asciiTheme="minorBidi" w:hAnsiTheme="minorBidi"/>
          <w:sz w:val="26"/>
          <w:szCs w:val="26"/>
        </w:rPr>
        <w:t>oportunidades de crecimiento.</w:t>
      </w:r>
    </w:p>
    <w:p w14:paraId="10CB6C73" w14:textId="7F7ED277" w:rsidR="004A4D99"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Las </w:t>
      </w:r>
      <w:proofErr w:type="spellStart"/>
      <w:r w:rsidR="00C64583" w:rsidRPr="004C74D1">
        <w:rPr>
          <w:rFonts w:asciiTheme="minorBidi" w:hAnsiTheme="minorBidi"/>
          <w:sz w:val="26"/>
          <w:szCs w:val="26"/>
        </w:rPr>
        <w:t>megatendencias</w:t>
      </w:r>
      <w:proofErr w:type="spellEnd"/>
      <w:r w:rsidRPr="004C74D1">
        <w:rPr>
          <w:rFonts w:asciiTheme="minorBidi" w:hAnsiTheme="minorBidi"/>
          <w:sz w:val="26"/>
          <w:szCs w:val="26"/>
        </w:rPr>
        <w:t xml:space="preserve"> que están transformando la movilidad</w:t>
      </w:r>
      <w:r w:rsidR="00135BD9" w:rsidRPr="004C74D1">
        <w:rPr>
          <w:rFonts w:asciiTheme="minorBidi" w:hAnsiTheme="minorBidi"/>
          <w:sz w:val="26"/>
          <w:szCs w:val="26"/>
        </w:rPr>
        <w:t xml:space="preserve">, </w:t>
      </w:r>
      <w:r w:rsidRPr="004C74D1">
        <w:rPr>
          <w:rFonts w:asciiTheme="minorBidi" w:hAnsiTheme="minorBidi"/>
          <w:sz w:val="26"/>
          <w:szCs w:val="26"/>
        </w:rPr>
        <w:t xml:space="preserve">electrificación, digitalización, automatización y </w:t>
      </w:r>
      <w:r w:rsidR="009C4F08" w:rsidRPr="004C74D1">
        <w:rPr>
          <w:rFonts w:asciiTheme="minorBidi" w:hAnsiTheme="minorBidi"/>
          <w:sz w:val="26"/>
          <w:szCs w:val="26"/>
        </w:rPr>
        <w:t xml:space="preserve">urbanización </w:t>
      </w:r>
      <w:r w:rsidRPr="004C74D1">
        <w:rPr>
          <w:rFonts w:asciiTheme="minorBidi" w:hAnsiTheme="minorBidi"/>
          <w:sz w:val="26"/>
          <w:szCs w:val="26"/>
        </w:rPr>
        <w:t>sostenible</w:t>
      </w:r>
      <w:r w:rsidR="004142DD" w:rsidRPr="004C74D1">
        <w:rPr>
          <w:rFonts w:asciiTheme="minorBidi" w:hAnsiTheme="minorBidi"/>
          <w:sz w:val="26"/>
          <w:szCs w:val="26"/>
        </w:rPr>
        <w:t>,</w:t>
      </w:r>
      <w:r w:rsidRPr="004C74D1">
        <w:rPr>
          <w:rFonts w:asciiTheme="minorBidi" w:hAnsiTheme="minorBidi"/>
          <w:sz w:val="26"/>
          <w:szCs w:val="26"/>
        </w:rPr>
        <w:t xml:space="preserve"> juegan a favor de nuestra propuesta de valor. </w:t>
      </w:r>
    </w:p>
    <w:p w14:paraId="5E09CBDA" w14:textId="1B1BB3BF"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Contamos con un port</w:t>
      </w:r>
      <w:r w:rsidR="004142DD" w:rsidRPr="004C74D1">
        <w:rPr>
          <w:rFonts w:asciiTheme="minorBidi" w:hAnsiTheme="minorBidi"/>
          <w:sz w:val="26"/>
          <w:szCs w:val="26"/>
        </w:rPr>
        <w:t>a</w:t>
      </w:r>
      <w:r w:rsidRPr="004C74D1">
        <w:rPr>
          <w:rFonts w:asciiTheme="minorBidi" w:hAnsiTheme="minorBidi"/>
          <w:sz w:val="26"/>
          <w:szCs w:val="26"/>
        </w:rPr>
        <w:t>folio completo, una posición de liderazgo en movilidad pública eléctrica urbana en Europa y una organización cada vez más integrada y eficiente.</w:t>
      </w:r>
    </w:p>
    <w:p w14:paraId="38DE636E" w14:textId="2177F56D"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 xml:space="preserve">Nuestro objetivo para los próximos años es claro: seguir creciendo de forma rentable, mejorar progresivamente los márgenes, mantener una sólida disciplina financiera y continuar creando valor sostenible </w:t>
      </w:r>
      <w:r w:rsidR="00F72107">
        <w:rPr>
          <w:rFonts w:asciiTheme="minorBidi" w:hAnsiTheme="minorBidi"/>
          <w:sz w:val="26"/>
          <w:szCs w:val="26"/>
        </w:rPr>
        <w:t>en el largo plazo</w:t>
      </w:r>
      <w:r w:rsidRPr="004C74D1">
        <w:rPr>
          <w:rFonts w:asciiTheme="minorBidi" w:hAnsiTheme="minorBidi"/>
          <w:sz w:val="26"/>
          <w:szCs w:val="26"/>
        </w:rPr>
        <w:t>.</w:t>
      </w:r>
    </w:p>
    <w:p w14:paraId="469948C1" w14:textId="77777777" w:rsidR="00256B42" w:rsidRPr="004C74D1" w:rsidRDefault="00256B42" w:rsidP="00256B42">
      <w:pPr>
        <w:spacing w:line="360" w:lineRule="auto"/>
        <w:jc w:val="both"/>
        <w:rPr>
          <w:rFonts w:asciiTheme="minorBidi" w:hAnsiTheme="minorBidi"/>
          <w:sz w:val="26"/>
          <w:szCs w:val="26"/>
        </w:rPr>
      </w:pPr>
      <w:r w:rsidRPr="004C74D1">
        <w:rPr>
          <w:rFonts w:asciiTheme="minorBidi" w:hAnsiTheme="minorBidi"/>
          <w:sz w:val="26"/>
          <w:szCs w:val="26"/>
        </w:rPr>
        <w:t>Lo haremos apoyándonos en nuestra cartera, en nuestra capacidad tecnológica y en una gestión responsable del riesgo, manteniendo siempre el foco en el largo plazo.</w:t>
      </w:r>
    </w:p>
    <w:p w14:paraId="109D8549" w14:textId="5351F366" w:rsidR="004A4D99" w:rsidRPr="004C74D1" w:rsidRDefault="004A4D99" w:rsidP="004A4D99">
      <w:pPr>
        <w:pStyle w:val="Ttulo"/>
        <w:spacing w:line="360" w:lineRule="auto"/>
        <w:jc w:val="both"/>
        <w:rPr>
          <w:rFonts w:asciiTheme="minorBidi" w:hAnsiTheme="minorBidi" w:cstheme="minorBidi"/>
          <w:i/>
          <w:iCs/>
          <w:color w:val="7F7F7F"/>
          <w:sz w:val="26"/>
          <w:szCs w:val="26"/>
        </w:rPr>
      </w:pPr>
      <w:r w:rsidRPr="004C74D1">
        <w:rPr>
          <w:rFonts w:asciiTheme="minorBidi" w:hAnsiTheme="minorBidi" w:cstheme="minorBidi"/>
          <w:i/>
          <w:iCs/>
          <w:color w:val="7F7F7F"/>
          <w:sz w:val="26"/>
          <w:szCs w:val="26"/>
        </w:rPr>
        <w:lastRenderedPageBreak/>
        <w:t>[</w:t>
      </w:r>
      <w:r w:rsidR="004148EB">
        <w:rPr>
          <w:rFonts w:asciiTheme="minorBidi" w:hAnsiTheme="minorBidi" w:cstheme="minorBidi"/>
          <w:i/>
          <w:iCs/>
          <w:color w:val="7F7F7F"/>
          <w:sz w:val="26"/>
          <w:szCs w:val="26"/>
        </w:rPr>
        <w:t>Condiciones equitativas de competencia, transformación digital, estabilidad normativa y armonización técnica]</w:t>
      </w:r>
    </w:p>
    <w:p w14:paraId="387ADB2C" w14:textId="733D4B07" w:rsidR="00135BD9" w:rsidRPr="004C74D1" w:rsidRDefault="00135BD9" w:rsidP="001D4C3F">
      <w:pPr>
        <w:spacing w:line="360" w:lineRule="auto"/>
        <w:jc w:val="both"/>
        <w:rPr>
          <w:rFonts w:asciiTheme="minorBidi" w:hAnsiTheme="minorBidi"/>
          <w:sz w:val="26"/>
          <w:szCs w:val="26"/>
        </w:rPr>
      </w:pPr>
      <w:r w:rsidRPr="004C74D1">
        <w:rPr>
          <w:rFonts w:asciiTheme="minorBidi" w:hAnsiTheme="minorBidi"/>
          <w:sz w:val="26"/>
          <w:szCs w:val="26"/>
        </w:rPr>
        <w:t>El mercado europeo</w:t>
      </w:r>
      <w:r w:rsidR="00FA3441" w:rsidRPr="004C74D1">
        <w:rPr>
          <w:rFonts w:asciiTheme="minorBidi" w:hAnsiTheme="minorBidi"/>
          <w:sz w:val="26"/>
          <w:szCs w:val="26"/>
        </w:rPr>
        <w:t xml:space="preserve"> de la movilidad</w:t>
      </w:r>
      <w:r w:rsidRPr="004C74D1">
        <w:rPr>
          <w:rFonts w:asciiTheme="minorBidi" w:hAnsiTheme="minorBidi"/>
          <w:sz w:val="26"/>
          <w:szCs w:val="26"/>
        </w:rPr>
        <w:t xml:space="preserve">, </w:t>
      </w:r>
      <w:r w:rsidR="000879A6">
        <w:rPr>
          <w:rFonts w:asciiTheme="minorBidi" w:hAnsiTheme="minorBidi"/>
          <w:sz w:val="26"/>
          <w:szCs w:val="26"/>
        </w:rPr>
        <w:t xml:space="preserve">que es el principal mercado de CAF, </w:t>
      </w:r>
      <w:r w:rsidRPr="004C74D1">
        <w:rPr>
          <w:rFonts w:asciiTheme="minorBidi" w:hAnsiTheme="minorBidi"/>
          <w:sz w:val="26"/>
          <w:szCs w:val="26"/>
        </w:rPr>
        <w:t>sigue siendo el más grande y estratégico a nivel internacional</w:t>
      </w:r>
      <w:r w:rsidR="001D4C3F">
        <w:rPr>
          <w:rFonts w:asciiTheme="minorBidi" w:hAnsiTheme="minorBidi"/>
          <w:sz w:val="26"/>
          <w:szCs w:val="26"/>
        </w:rPr>
        <w:t>.</w:t>
      </w:r>
    </w:p>
    <w:p w14:paraId="6D4DA1FB" w14:textId="11743160" w:rsidR="000E4BA8" w:rsidRPr="004C74D1" w:rsidRDefault="009B7BEB" w:rsidP="000E4BA8">
      <w:pPr>
        <w:spacing w:line="360" w:lineRule="auto"/>
        <w:jc w:val="both"/>
        <w:rPr>
          <w:rFonts w:asciiTheme="minorBidi" w:hAnsiTheme="minorBidi"/>
          <w:sz w:val="26"/>
          <w:szCs w:val="26"/>
        </w:rPr>
      </w:pPr>
      <w:r w:rsidRPr="004C74D1">
        <w:rPr>
          <w:rFonts w:asciiTheme="minorBidi" w:hAnsiTheme="minorBidi"/>
          <w:sz w:val="26"/>
          <w:szCs w:val="26"/>
        </w:rPr>
        <w:t>Quiero advertir, s</w:t>
      </w:r>
      <w:r w:rsidR="003C6B50" w:rsidRPr="004C74D1">
        <w:rPr>
          <w:rFonts w:asciiTheme="minorBidi" w:hAnsiTheme="minorBidi"/>
          <w:sz w:val="26"/>
          <w:szCs w:val="26"/>
        </w:rPr>
        <w:t xml:space="preserve">in embargo, </w:t>
      </w:r>
      <w:r w:rsidRPr="004C74D1">
        <w:rPr>
          <w:rFonts w:asciiTheme="minorBidi" w:hAnsiTheme="minorBidi"/>
          <w:sz w:val="26"/>
          <w:szCs w:val="26"/>
        </w:rPr>
        <w:t xml:space="preserve">que </w:t>
      </w:r>
      <w:r w:rsidR="003C6B50" w:rsidRPr="004C74D1">
        <w:rPr>
          <w:rFonts w:asciiTheme="minorBidi" w:hAnsiTheme="minorBidi"/>
          <w:sz w:val="26"/>
          <w:szCs w:val="26"/>
        </w:rPr>
        <w:t>las compañías europeas nos encontramos cada vez más expuest</w:t>
      </w:r>
      <w:r w:rsidR="00876DD2" w:rsidRPr="004C74D1">
        <w:rPr>
          <w:rFonts w:asciiTheme="minorBidi" w:hAnsiTheme="minorBidi"/>
          <w:sz w:val="26"/>
          <w:szCs w:val="26"/>
        </w:rPr>
        <w:t>a</w:t>
      </w:r>
      <w:r w:rsidR="003C6B50" w:rsidRPr="004C74D1">
        <w:rPr>
          <w:rFonts w:asciiTheme="minorBidi" w:hAnsiTheme="minorBidi"/>
          <w:sz w:val="26"/>
          <w:szCs w:val="26"/>
        </w:rPr>
        <w:t>s a la competencia desleal de actores estatales y fuertemente subvencionados</w:t>
      </w:r>
      <w:r w:rsidR="00F72107">
        <w:rPr>
          <w:rFonts w:asciiTheme="minorBidi" w:hAnsiTheme="minorBidi"/>
          <w:sz w:val="26"/>
          <w:szCs w:val="26"/>
        </w:rPr>
        <w:t xml:space="preserve"> de países terceros.</w:t>
      </w:r>
    </w:p>
    <w:p w14:paraId="73696FC0" w14:textId="671C2D04" w:rsidR="009A4107" w:rsidRPr="004C74D1" w:rsidRDefault="003C6B50" w:rsidP="009A4107">
      <w:pPr>
        <w:spacing w:line="360" w:lineRule="auto"/>
        <w:jc w:val="both"/>
        <w:rPr>
          <w:rFonts w:asciiTheme="minorBidi" w:hAnsiTheme="minorBidi"/>
          <w:sz w:val="26"/>
          <w:szCs w:val="26"/>
        </w:rPr>
      </w:pPr>
      <w:r w:rsidRPr="004C74D1">
        <w:rPr>
          <w:rFonts w:asciiTheme="minorBidi" w:hAnsiTheme="minorBidi"/>
          <w:sz w:val="26"/>
          <w:szCs w:val="26"/>
        </w:rPr>
        <w:t>Si Europa no actúa a tiempo,</w:t>
      </w:r>
      <w:r w:rsidR="00236DB9" w:rsidRPr="004C74D1">
        <w:rPr>
          <w:rFonts w:asciiTheme="minorBidi" w:hAnsiTheme="minorBidi"/>
          <w:sz w:val="26"/>
          <w:szCs w:val="26"/>
        </w:rPr>
        <w:t xml:space="preserve"> estas</w:t>
      </w:r>
      <w:r w:rsidRPr="004C74D1">
        <w:rPr>
          <w:rFonts w:asciiTheme="minorBidi" w:hAnsiTheme="minorBidi"/>
          <w:sz w:val="26"/>
          <w:szCs w:val="26"/>
        </w:rPr>
        <w:t xml:space="preserve"> tácticas podrían debilitar la base industrial europea</w:t>
      </w:r>
      <w:r w:rsidR="00876DD2" w:rsidRPr="004C74D1">
        <w:rPr>
          <w:rFonts w:asciiTheme="minorBidi" w:hAnsiTheme="minorBidi"/>
          <w:sz w:val="26"/>
          <w:szCs w:val="26"/>
        </w:rPr>
        <w:t xml:space="preserve">. </w:t>
      </w:r>
      <w:r w:rsidR="009B7BEB" w:rsidRPr="004C74D1">
        <w:rPr>
          <w:rFonts w:asciiTheme="minorBidi" w:hAnsiTheme="minorBidi"/>
          <w:sz w:val="26"/>
          <w:szCs w:val="26"/>
        </w:rPr>
        <w:t>T</w:t>
      </w:r>
      <w:r w:rsidRPr="004C74D1">
        <w:rPr>
          <w:rFonts w:asciiTheme="minorBidi" w:hAnsiTheme="minorBidi"/>
          <w:sz w:val="26"/>
          <w:szCs w:val="26"/>
        </w:rPr>
        <w:t>odas las miradas están puestas en el desarrollo de una política que permita a Europa conservarla</w:t>
      </w:r>
      <w:r w:rsidR="000E4BA8" w:rsidRPr="004C74D1">
        <w:rPr>
          <w:rFonts w:asciiTheme="minorBidi" w:hAnsiTheme="minorBidi"/>
          <w:sz w:val="26"/>
          <w:szCs w:val="26"/>
        </w:rPr>
        <w:t xml:space="preserve">, con especial foco en este momento </w:t>
      </w:r>
      <w:r w:rsidR="00876DD2" w:rsidRPr="004C74D1">
        <w:rPr>
          <w:rFonts w:asciiTheme="minorBidi" w:hAnsiTheme="minorBidi"/>
          <w:sz w:val="26"/>
          <w:szCs w:val="26"/>
        </w:rPr>
        <w:t xml:space="preserve">en </w:t>
      </w:r>
      <w:r w:rsidR="000868BA" w:rsidRPr="004C74D1">
        <w:rPr>
          <w:rFonts w:asciiTheme="minorBidi" w:hAnsiTheme="minorBidi"/>
          <w:sz w:val="26"/>
          <w:szCs w:val="26"/>
        </w:rPr>
        <w:t xml:space="preserve">una </w:t>
      </w:r>
      <w:r w:rsidR="00135BD9" w:rsidRPr="004C74D1">
        <w:rPr>
          <w:rFonts w:asciiTheme="minorBidi" w:hAnsiTheme="minorBidi"/>
          <w:sz w:val="26"/>
          <w:szCs w:val="26"/>
        </w:rPr>
        <w:t>reforma del marco europeo de contratación pública</w:t>
      </w:r>
      <w:r w:rsidR="00CB46C2" w:rsidRPr="004C74D1">
        <w:rPr>
          <w:rFonts w:asciiTheme="minorBidi" w:hAnsiTheme="minorBidi"/>
          <w:sz w:val="26"/>
          <w:szCs w:val="26"/>
        </w:rPr>
        <w:t xml:space="preserve">, </w:t>
      </w:r>
      <w:r w:rsidR="000868BA" w:rsidRPr="004C74D1">
        <w:rPr>
          <w:rFonts w:asciiTheme="minorBidi" w:hAnsiTheme="minorBidi"/>
          <w:sz w:val="26"/>
          <w:szCs w:val="26"/>
        </w:rPr>
        <w:t xml:space="preserve">que </w:t>
      </w:r>
      <w:r w:rsidR="00CB46C2" w:rsidRPr="004C74D1">
        <w:rPr>
          <w:rFonts w:asciiTheme="minorBidi" w:hAnsiTheme="minorBidi"/>
          <w:sz w:val="26"/>
          <w:szCs w:val="26"/>
        </w:rPr>
        <w:t>asegur</w:t>
      </w:r>
      <w:r w:rsidR="000868BA" w:rsidRPr="004C74D1">
        <w:rPr>
          <w:rFonts w:asciiTheme="minorBidi" w:hAnsiTheme="minorBidi"/>
          <w:sz w:val="26"/>
          <w:szCs w:val="26"/>
        </w:rPr>
        <w:t>e</w:t>
      </w:r>
      <w:r w:rsidR="00236DB9" w:rsidRPr="004C74D1">
        <w:rPr>
          <w:rFonts w:asciiTheme="minorBidi" w:hAnsiTheme="minorBidi"/>
          <w:sz w:val="26"/>
          <w:szCs w:val="26"/>
        </w:rPr>
        <w:t xml:space="preserve"> condiciones equitativas de competencia</w:t>
      </w:r>
      <w:r w:rsidR="000868BA" w:rsidRPr="004C74D1">
        <w:rPr>
          <w:rFonts w:asciiTheme="minorBidi" w:hAnsiTheme="minorBidi"/>
          <w:sz w:val="26"/>
          <w:szCs w:val="26"/>
        </w:rPr>
        <w:t xml:space="preserve"> y </w:t>
      </w:r>
      <w:r w:rsidR="00CB46C2" w:rsidRPr="004C74D1">
        <w:rPr>
          <w:rFonts w:asciiTheme="minorBidi" w:hAnsiTheme="minorBidi"/>
          <w:sz w:val="26"/>
          <w:szCs w:val="26"/>
        </w:rPr>
        <w:t>garanti</w:t>
      </w:r>
      <w:r w:rsidR="000868BA" w:rsidRPr="004C74D1">
        <w:rPr>
          <w:rFonts w:asciiTheme="minorBidi" w:hAnsiTheme="minorBidi"/>
          <w:sz w:val="26"/>
          <w:szCs w:val="26"/>
        </w:rPr>
        <w:t>ce</w:t>
      </w:r>
      <w:r w:rsidR="00CB46C2" w:rsidRPr="004C74D1">
        <w:rPr>
          <w:rFonts w:asciiTheme="minorBidi" w:hAnsiTheme="minorBidi"/>
          <w:sz w:val="26"/>
          <w:szCs w:val="26"/>
        </w:rPr>
        <w:t xml:space="preserve"> </w:t>
      </w:r>
      <w:r w:rsidR="00236DB9" w:rsidRPr="004C74D1">
        <w:rPr>
          <w:rFonts w:asciiTheme="minorBidi" w:hAnsiTheme="minorBidi"/>
          <w:sz w:val="26"/>
          <w:szCs w:val="26"/>
        </w:rPr>
        <w:t>la seguridad industrial y la competencia tecnológica de la región</w:t>
      </w:r>
      <w:r w:rsidR="00E612E5" w:rsidRPr="004C74D1">
        <w:rPr>
          <w:rFonts w:asciiTheme="minorBidi" w:hAnsiTheme="minorBidi"/>
          <w:sz w:val="26"/>
          <w:szCs w:val="26"/>
        </w:rPr>
        <w:t>.</w:t>
      </w:r>
      <w:r w:rsidR="00236DB9" w:rsidRPr="004C74D1">
        <w:rPr>
          <w:rFonts w:asciiTheme="minorBidi" w:hAnsiTheme="minorBidi"/>
          <w:sz w:val="26"/>
          <w:szCs w:val="26"/>
        </w:rPr>
        <w:t xml:space="preserve"> </w:t>
      </w:r>
    </w:p>
    <w:p w14:paraId="66F3538E" w14:textId="588DEF83" w:rsidR="009A4107" w:rsidRPr="004C74D1" w:rsidRDefault="007574FD" w:rsidP="00831A21">
      <w:pPr>
        <w:spacing w:line="360" w:lineRule="auto"/>
        <w:jc w:val="both"/>
        <w:rPr>
          <w:rFonts w:asciiTheme="minorBidi" w:hAnsiTheme="minorBidi"/>
          <w:sz w:val="26"/>
          <w:szCs w:val="26"/>
        </w:rPr>
      </w:pPr>
      <w:r>
        <w:rPr>
          <w:rFonts w:asciiTheme="minorBidi" w:hAnsiTheme="minorBidi"/>
          <w:sz w:val="26"/>
          <w:szCs w:val="26"/>
        </w:rPr>
        <w:t>P</w:t>
      </w:r>
      <w:r w:rsidR="00831A21" w:rsidRPr="004C74D1">
        <w:rPr>
          <w:rFonts w:asciiTheme="minorBidi" w:hAnsiTheme="minorBidi"/>
          <w:sz w:val="26"/>
          <w:szCs w:val="26"/>
        </w:rPr>
        <w:t>or ello</w:t>
      </w:r>
      <w:r>
        <w:rPr>
          <w:rFonts w:asciiTheme="minorBidi" w:hAnsiTheme="minorBidi"/>
          <w:sz w:val="26"/>
          <w:szCs w:val="26"/>
        </w:rPr>
        <w:t>, quisimos respaldar el</w:t>
      </w:r>
      <w:r w:rsidR="009A4107" w:rsidRPr="004C74D1">
        <w:rPr>
          <w:rFonts w:asciiTheme="minorBidi" w:hAnsiTheme="minorBidi"/>
          <w:sz w:val="26"/>
          <w:szCs w:val="26"/>
        </w:rPr>
        <w:t xml:space="preserve"> manifiesto promovido por </w:t>
      </w:r>
      <w:r w:rsidR="00C65516">
        <w:rPr>
          <w:rFonts w:asciiTheme="minorBidi" w:hAnsiTheme="minorBidi"/>
          <w:sz w:val="26"/>
          <w:szCs w:val="26"/>
        </w:rPr>
        <w:t>el</w:t>
      </w:r>
      <w:r w:rsidR="009A4107" w:rsidRPr="004C74D1">
        <w:rPr>
          <w:rFonts w:asciiTheme="minorBidi" w:hAnsiTheme="minorBidi"/>
          <w:sz w:val="26"/>
          <w:szCs w:val="26"/>
        </w:rPr>
        <w:t xml:space="preserve"> vicepresidente ejecutivo de la Comisión Europea reclamando una política industrial europea más ambiciosa y eficaz. </w:t>
      </w:r>
    </w:p>
    <w:p w14:paraId="71ACF11B" w14:textId="04B83E1D" w:rsidR="00831A21" w:rsidRPr="004C74D1" w:rsidRDefault="004148EB" w:rsidP="00831A21">
      <w:pPr>
        <w:spacing w:line="360" w:lineRule="auto"/>
        <w:jc w:val="both"/>
        <w:rPr>
          <w:rFonts w:asciiTheme="minorBidi" w:hAnsiTheme="minorBidi"/>
          <w:sz w:val="26"/>
          <w:szCs w:val="26"/>
        </w:rPr>
      </w:pPr>
      <w:r>
        <w:rPr>
          <w:rFonts w:asciiTheme="minorBidi" w:hAnsiTheme="minorBidi"/>
          <w:sz w:val="26"/>
          <w:szCs w:val="26"/>
        </w:rPr>
        <w:t>A</w:t>
      </w:r>
      <w:r w:rsidR="00831A21" w:rsidRPr="004C74D1">
        <w:rPr>
          <w:rFonts w:asciiTheme="minorBidi" w:hAnsiTheme="minorBidi"/>
          <w:sz w:val="26"/>
          <w:szCs w:val="26"/>
        </w:rPr>
        <w:t>hora bien, como empresa, no podemos limitarnos a esperar</w:t>
      </w:r>
      <w:r w:rsidR="000868BA" w:rsidRPr="004C74D1">
        <w:rPr>
          <w:rFonts w:asciiTheme="minorBidi" w:hAnsiTheme="minorBidi"/>
          <w:sz w:val="26"/>
          <w:szCs w:val="26"/>
        </w:rPr>
        <w:t xml:space="preserve">. </w:t>
      </w:r>
      <w:r w:rsidR="00574B2A">
        <w:rPr>
          <w:rFonts w:asciiTheme="minorBidi" w:hAnsiTheme="minorBidi"/>
          <w:sz w:val="26"/>
          <w:szCs w:val="26"/>
        </w:rPr>
        <w:t xml:space="preserve">Unas </w:t>
      </w:r>
      <w:r w:rsidR="00831A21" w:rsidRPr="004C74D1">
        <w:rPr>
          <w:rFonts w:asciiTheme="minorBidi" w:hAnsiTheme="minorBidi"/>
          <w:sz w:val="26"/>
          <w:szCs w:val="26"/>
        </w:rPr>
        <w:t>condiciones equitativas de competencia s</w:t>
      </w:r>
      <w:r w:rsidR="000879A6">
        <w:rPr>
          <w:rFonts w:asciiTheme="minorBidi" w:hAnsiTheme="minorBidi"/>
          <w:sz w:val="26"/>
          <w:szCs w:val="26"/>
        </w:rPr>
        <w:t>on</w:t>
      </w:r>
      <w:r w:rsidR="00831A21" w:rsidRPr="004C74D1">
        <w:rPr>
          <w:rFonts w:asciiTheme="minorBidi" w:hAnsiTheme="minorBidi"/>
          <w:sz w:val="26"/>
          <w:szCs w:val="26"/>
        </w:rPr>
        <w:t xml:space="preserve"> imprescindible</w:t>
      </w:r>
      <w:r w:rsidR="000879A6">
        <w:rPr>
          <w:rFonts w:asciiTheme="minorBidi" w:hAnsiTheme="minorBidi"/>
          <w:sz w:val="26"/>
          <w:szCs w:val="26"/>
        </w:rPr>
        <w:t>s</w:t>
      </w:r>
      <w:r w:rsidR="00831A21" w:rsidRPr="004C74D1">
        <w:rPr>
          <w:rFonts w:asciiTheme="minorBidi" w:hAnsiTheme="minorBidi"/>
          <w:sz w:val="26"/>
          <w:szCs w:val="26"/>
        </w:rPr>
        <w:t xml:space="preserve">, pero no </w:t>
      </w:r>
      <w:r w:rsidR="00574B2A">
        <w:rPr>
          <w:rFonts w:asciiTheme="minorBidi" w:hAnsiTheme="minorBidi"/>
          <w:sz w:val="26"/>
          <w:szCs w:val="26"/>
        </w:rPr>
        <w:t>garantizan por sí solas el éxito. Debemos</w:t>
      </w:r>
      <w:r w:rsidR="00831A21" w:rsidRPr="004C74D1">
        <w:rPr>
          <w:rFonts w:asciiTheme="minorBidi" w:hAnsiTheme="minorBidi"/>
          <w:sz w:val="26"/>
          <w:szCs w:val="26"/>
        </w:rPr>
        <w:t xml:space="preserve"> anticipa</w:t>
      </w:r>
      <w:r w:rsidR="00574B2A">
        <w:rPr>
          <w:rFonts w:asciiTheme="minorBidi" w:hAnsiTheme="minorBidi"/>
          <w:sz w:val="26"/>
          <w:szCs w:val="26"/>
        </w:rPr>
        <w:t>rnos</w:t>
      </w:r>
      <w:r w:rsidR="00831A21" w:rsidRPr="004C74D1">
        <w:rPr>
          <w:rFonts w:asciiTheme="minorBidi" w:hAnsiTheme="minorBidi"/>
          <w:sz w:val="26"/>
          <w:szCs w:val="26"/>
        </w:rPr>
        <w:t xml:space="preserve"> y actuar proactivamente para </w:t>
      </w:r>
      <w:r w:rsidR="00574B2A">
        <w:rPr>
          <w:rFonts w:asciiTheme="minorBidi" w:hAnsiTheme="minorBidi"/>
          <w:sz w:val="26"/>
          <w:szCs w:val="26"/>
        </w:rPr>
        <w:t xml:space="preserve">responder a los </w:t>
      </w:r>
      <w:r w:rsidR="00831A21" w:rsidRPr="004C74D1">
        <w:rPr>
          <w:rFonts w:asciiTheme="minorBidi" w:hAnsiTheme="minorBidi"/>
          <w:sz w:val="26"/>
          <w:szCs w:val="26"/>
        </w:rPr>
        <w:t>retos y aprovechar las oportunidades</w:t>
      </w:r>
      <w:r w:rsidR="00574B2A">
        <w:rPr>
          <w:rFonts w:asciiTheme="minorBidi" w:hAnsiTheme="minorBidi"/>
          <w:sz w:val="26"/>
          <w:szCs w:val="26"/>
        </w:rPr>
        <w:t>.</w:t>
      </w:r>
    </w:p>
    <w:p w14:paraId="2FE954B0" w14:textId="32E10906" w:rsidR="00831A21" w:rsidRPr="004C74D1" w:rsidRDefault="000868BA" w:rsidP="00831A21">
      <w:pPr>
        <w:spacing w:line="360" w:lineRule="auto"/>
        <w:jc w:val="both"/>
        <w:rPr>
          <w:rFonts w:asciiTheme="minorBidi" w:hAnsiTheme="minorBidi"/>
          <w:sz w:val="26"/>
          <w:szCs w:val="26"/>
        </w:rPr>
      </w:pPr>
      <w:r w:rsidRPr="004C74D1">
        <w:rPr>
          <w:rFonts w:asciiTheme="minorBidi" w:hAnsiTheme="minorBidi"/>
          <w:sz w:val="26"/>
          <w:szCs w:val="26"/>
        </w:rPr>
        <w:t>Es un hecho que l</w:t>
      </w:r>
      <w:r w:rsidR="000954E9" w:rsidRPr="004C74D1">
        <w:rPr>
          <w:rFonts w:asciiTheme="minorBidi" w:hAnsiTheme="minorBidi"/>
          <w:sz w:val="26"/>
          <w:szCs w:val="26"/>
        </w:rPr>
        <w:t>as industrias intensivas en capital y con cadenas de suministro complejas, como la nuestra, tienen más dificultades para adaptarse rápidamente a los cambios estructurales y geopolíticos</w:t>
      </w:r>
      <w:r w:rsidR="00831A21" w:rsidRPr="004C74D1">
        <w:rPr>
          <w:rFonts w:asciiTheme="minorBidi" w:hAnsiTheme="minorBidi"/>
          <w:sz w:val="26"/>
          <w:szCs w:val="26"/>
        </w:rPr>
        <w:t>.</w:t>
      </w:r>
    </w:p>
    <w:p w14:paraId="1CB045CF" w14:textId="67549D34" w:rsidR="00135BD9" w:rsidRPr="004C74D1" w:rsidRDefault="000868BA" w:rsidP="00831A21">
      <w:pPr>
        <w:spacing w:line="360" w:lineRule="auto"/>
        <w:jc w:val="both"/>
        <w:rPr>
          <w:rFonts w:asciiTheme="minorBidi" w:hAnsiTheme="minorBidi"/>
          <w:sz w:val="26"/>
          <w:szCs w:val="26"/>
        </w:rPr>
      </w:pPr>
      <w:r w:rsidRPr="004C74D1">
        <w:rPr>
          <w:rFonts w:asciiTheme="minorBidi" w:hAnsiTheme="minorBidi"/>
          <w:sz w:val="26"/>
          <w:szCs w:val="26"/>
        </w:rPr>
        <w:t>Por ello, g</w:t>
      </w:r>
      <w:r w:rsidR="009B7BEB" w:rsidRPr="004C74D1">
        <w:rPr>
          <w:rFonts w:asciiTheme="minorBidi" w:hAnsiTheme="minorBidi"/>
          <w:sz w:val="26"/>
          <w:szCs w:val="26"/>
        </w:rPr>
        <w:t>anar</w:t>
      </w:r>
      <w:r w:rsidR="00135BD9" w:rsidRPr="004C74D1">
        <w:rPr>
          <w:rFonts w:asciiTheme="minorBidi" w:hAnsiTheme="minorBidi"/>
          <w:sz w:val="26"/>
          <w:szCs w:val="26"/>
        </w:rPr>
        <w:t xml:space="preserve"> en visibilidad</w:t>
      </w:r>
      <w:r w:rsidR="009B7BEB" w:rsidRPr="004C74D1">
        <w:rPr>
          <w:rFonts w:asciiTheme="minorBidi" w:hAnsiTheme="minorBidi"/>
          <w:sz w:val="26"/>
          <w:szCs w:val="26"/>
        </w:rPr>
        <w:t xml:space="preserve"> sobre los mercados, estando cerca de los clientes</w:t>
      </w:r>
      <w:r w:rsidR="00135BD9" w:rsidRPr="004C74D1">
        <w:rPr>
          <w:rFonts w:asciiTheme="minorBidi" w:hAnsiTheme="minorBidi"/>
          <w:sz w:val="26"/>
          <w:szCs w:val="26"/>
        </w:rPr>
        <w:t xml:space="preserve">, y </w:t>
      </w:r>
      <w:r w:rsidR="009B7BEB" w:rsidRPr="004C74D1">
        <w:rPr>
          <w:rFonts w:asciiTheme="minorBidi" w:hAnsiTheme="minorBidi"/>
          <w:sz w:val="26"/>
          <w:szCs w:val="26"/>
        </w:rPr>
        <w:t xml:space="preserve">crecer en </w:t>
      </w:r>
      <w:r w:rsidR="00135BD9" w:rsidRPr="004C74D1">
        <w:rPr>
          <w:rFonts w:asciiTheme="minorBidi" w:hAnsiTheme="minorBidi"/>
          <w:sz w:val="26"/>
          <w:szCs w:val="26"/>
        </w:rPr>
        <w:t>flexibilidad operativa</w:t>
      </w:r>
      <w:r w:rsidR="009B7BEB" w:rsidRPr="004C74D1">
        <w:rPr>
          <w:rFonts w:asciiTheme="minorBidi" w:hAnsiTheme="minorBidi"/>
          <w:sz w:val="26"/>
          <w:szCs w:val="26"/>
        </w:rPr>
        <w:t xml:space="preserve">, </w:t>
      </w:r>
      <w:r w:rsidR="00C65516">
        <w:rPr>
          <w:rFonts w:asciiTheme="minorBidi" w:hAnsiTheme="minorBidi"/>
          <w:sz w:val="26"/>
          <w:szCs w:val="26"/>
        </w:rPr>
        <w:t>tanto en</w:t>
      </w:r>
      <w:r w:rsidR="009B7BEB" w:rsidRPr="004C74D1">
        <w:rPr>
          <w:rFonts w:asciiTheme="minorBidi" w:hAnsiTheme="minorBidi"/>
          <w:sz w:val="26"/>
          <w:szCs w:val="26"/>
        </w:rPr>
        <w:t xml:space="preserve"> nuestra capacidad productiva </w:t>
      </w:r>
      <w:r w:rsidR="00C65516">
        <w:rPr>
          <w:rFonts w:asciiTheme="minorBidi" w:hAnsiTheme="minorBidi"/>
          <w:sz w:val="26"/>
          <w:szCs w:val="26"/>
        </w:rPr>
        <w:t xml:space="preserve">como en </w:t>
      </w:r>
      <w:r w:rsidR="009B7BEB" w:rsidRPr="004C74D1">
        <w:rPr>
          <w:rFonts w:asciiTheme="minorBidi" w:hAnsiTheme="minorBidi"/>
          <w:sz w:val="26"/>
          <w:szCs w:val="26"/>
        </w:rPr>
        <w:t xml:space="preserve">los modelos de aprovisionamiento, nos debe ayudar </w:t>
      </w:r>
      <w:r w:rsidR="00135BD9" w:rsidRPr="004C74D1">
        <w:rPr>
          <w:rFonts w:asciiTheme="minorBidi" w:hAnsiTheme="minorBidi"/>
          <w:sz w:val="26"/>
          <w:szCs w:val="26"/>
        </w:rPr>
        <w:t xml:space="preserve">no solo </w:t>
      </w:r>
      <w:r w:rsidR="009B7BEB" w:rsidRPr="004C74D1">
        <w:rPr>
          <w:rFonts w:asciiTheme="minorBidi" w:hAnsiTheme="minorBidi"/>
          <w:sz w:val="26"/>
          <w:szCs w:val="26"/>
        </w:rPr>
        <w:t>a r</w:t>
      </w:r>
      <w:r w:rsidR="00135BD9" w:rsidRPr="004C74D1">
        <w:rPr>
          <w:rFonts w:asciiTheme="minorBidi" w:hAnsiTheme="minorBidi"/>
          <w:sz w:val="26"/>
          <w:szCs w:val="26"/>
        </w:rPr>
        <w:t>esistir las disrupciones, sino también aprovechar nuevas oportunidades de crecimiento.</w:t>
      </w:r>
    </w:p>
    <w:p w14:paraId="2B34A107" w14:textId="232305DB" w:rsidR="00284656" w:rsidRPr="004C74D1" w:rsidRDefault="000868BA" w:rsidP="00135BD9">
      <w:pPr>
        <w:spacing w:line="360" w:lineRule="auto"/>
        <w:jc w:val="both"/>
        <w:rPr>
          <w:rFonts w:asciiTheme="minorBidi" w:hAnsiTheme="minorBidi"/>
          <w:sz w:val="26"/>
          <w:szCs w:val="26"/>
        </w:rPr>
      </w:pPr>
      <w:r w:rsidRPr="004C74D1">
        <w:rPr>
          <w:rFonts w:asciiTheme="minorBidi" w:hAnsiTheme="minorBidi"/>
          <w:sz w:val="26"/>
          <w:szCs w:val="26"/>
        </w:rPr>
        <w:lastRenderedPageBreak/>
        <w:t>Al mismo tiempo, d</w:t>
      </w:r>
      <w:r w:rsidR="00135BD9" w:rsidRPr="004C74D1">
        <w:rPr>
          <w:rFonts w:asciiTheme="minorBidi" w:hAnsiTheme="minorBidi"/>
          <w:sz w:val="26"/>
          <w:szCs w:val="26"/>
        </w:rPr>
        <w:t>ebemos</w:t>
      </w:r>
      <w:r w:rsidR="00EC0D3F" w:rsidRPr="004C74D1">
        <w:rPr>
          <w:rFonts w:asciiTheme="minorBidi" w:hAnsiTheme="minorBidi"/>
          <w:sz w:val="26"/>
          <w:szCs w:val="26"/>
        </w:rPr>
        <w:t xml:space="preserve"> </w:t>
      </w:r>
      <w:r w:rsidR="00C65516">
        <w:rPr>
          <w:rFonts w:asciiTheme="minorBidi" w:hAnsiTheme="minorBidi"/>
          <w:sz w:val="26"/>
          <w:szCs w:val="26"/>
        </w:rPr>
        <w:t xml:space="preserve">seguir avanzando, con más intensidad si cabe, en </w:t>
      </w:r>
      <w:r w:rsidR="00135BD9" w:rsidRPr="004C74D1">
        <w:rPr>
          <w:rFonts w:asciiTheme="minorBidi" w:hAnsiTheme="minorBidi"/>
          <w:sz w:val="26"/>
          <w:szCs w:val="26"/>
        </w:rPr>
        <w:t xml:space="preserve">una hoja de </w:t>
      </w:r>
      <w:r w:rsidR="0071324B">
        <w:rPr>
          <w:rFonts w:asciiTheme="minorBidi" w:hAnsiTheme="minorBidi"/>
          <w:sz w:val="26"/>
          <w:szCs w:val="26"/>
        </w:rPr>
        <w:t xml:space="preserve">ruta </w:t>
      </w:r>
      <w:r w:rsidR="00135BD9" w:rsidRPr="004C74D1">
        <w:rPr>
          <w:rFonts w:asciiTheme="minorBidi" w:hAnsiTheme="minorBidi"/>
          <w:sz w:val="26"/>
          <w:szCs w:val="26"/>
        </w:rPr>
        <w:t>integral y dinámica</w:t>
      </w:r>
      <w:r w:rsidR="0071324B">
        <w:rPr>
          <w:rFonts w:asciiTheme="minorBidi" w:hAnsiTheme="minorBidi"/>
          <w:sz w:val="26"/>
          <w:szCs w:val="26"/>
        </w:rPr>
        <w:t xml:space="preserve"> de innovación,</w:t>
      </w:r>
      <w:r w:rsidR="00135BD9" w:rsidRPr="004C74D1">
        <w:rPr>
          <w:rFonts w:asciiTheme="minorBidi" w:hAnsiTheme="minorBidi"/>
          <w:sz w:val="26"/>
          <w:szCs w:val="26"/>
        </w:rPr>
        <w:t xml:space="preserve"> que aprovech</w:t>
      </w:r>
      <w:r w:rsidR="00574B2A">
        <w:rPr>
          <w:rFonts w:asciiTheme="minorBidi" w:hAnsiTheme="minorBidi"/>
          <w:sz w:val="26"/>
          <w:szCs w:val="26"/>
        </w:rPr>
        <w:t>e</w:t>
      </w:r>
      <w:r w:rsidR="00135BD9" w:rsidRPr="004C74D1">
        <w:rPr>
          <w:rFonts w:asciiTheme="minorBidi" w:hAnsiTheme="minorBidi"/>
          <w:sz w:val="26"/>
          <w:szCs w:val="26"/>
        </w:rPr>
        <w:t xml:space="preserve"> la tecnología, los datos y las herramientas digitales</w:t>
      </w:r>
      <w:r w:rsidR="00574B2A">
        <w:rPr>
          <w:rFonts w:asciiTheme="minorBidi" w:hAnsiTheme="minorBidi"/>
          <w:sz w:val="26"/>
          <w:szCs w:val="26"/>
        </w:rPr>
        <w:t xml:space="preserve"> en coherencia </w:t>
      </w:r>
      <w:r w:rsidR="00135BD9" w:rsidRPr="004C74D1">
        <w:rPr>
          <w:rFonts w:asciiTheme="minorBidi" w:hAnsiTheme="minorBidi"/>
          <w:sz w:val="26"/>
          <w:szCs w:val="26"/>
        </w:rPr>
        <w:t>con los objetivos generales del negocio</w:t>
      </w:r>
      <w:r w:rsidR="00284656" w:rsidRPr="004C74D1">
        <w:rPr>
          <w:rFonts w:asciiTheme="minorBidi" w:hAnsiTheme="minorBidi"/>
          <w:sz w:val="26"/>
          <w:szCs w:val="26"/>
        </w:rPr>
        <w:t xml:space="preserve">. </w:t>
      </w:r>
    </w:p>
    <w:p w14:paraId="3172CFBF" w14:textId="443DEBC3" w:rsidR="00135BD9" w:rsidRPr="004C74D1" w:rsidRDefault="00284656" w:rsidP="00284656">
      <w:pPr>
        <w:spacing w:line="360" w:lineRule="auto"/>
        <w:jc w:val="both"/>
        <w:rPr>
          <w:rFonts w:asciiTheme="minorBidi" w:hAnsiTheme="minorBidi"/>
          <w:sz w:val="26"/>
          <w:szCs w:val="26"/>
        </w:rPr>
      </w:pPr>
      <w:r w:rsidRPr="004C74D1">
        <w:rPr>
          <w:rFonts w:asciiTheme="minorBidi" w:hAnsiTheme="minorBidi"/>
          <w:sz w:val="26"/>
          <w:szCs w:val="26"/>
        </w:rPr>
        <w:t xml:space="preserve">Es clave </w:t>
      </w:r>
      <w:r w:rsidR="00C65516">
        <w:rPr>
          <w:rFonts w:asciiTheme="minorBidi" w:hAnsiTheme="minorBidi"/>
          <w:sz w:val="26"/>
          <w:szCs w:val="26"/>
        </w:rPr>
        <w:t>acelerar el uso de</w:t>
      </w:r>
      <w:r w:rsidR="00135BD9" w:rsidRPr="004C74D1">
        <w:rPr>
          <w:rFonts w:asciiTheme="minorBidi" w:hAnsiTheme="minorBidi"/>
          <w:sz w:val="26"/>
          <w:szCs w:val="26"/>
        </w:rPr>
        <w:t xml:space="preserve"> la inteligencia artificial</w:t>
      </w:r>
      <w:r w:rsidRPr="004C74D1">
        <w:rPr>
          <w:rFonts w:asciiTheme="minorBidi" w:hAnsiTheme="minorBidi"/>
          <w:sz w:val="26"/>
          <w:szCs w:val="26"/>
        </w:rPr>
        <w:t xml:space="preserve"> </w:t>
      </w:r>
      <w:r w:rsidR="00135BD9" w:rsidRPr="004C74D1">
        <w:rPr>
          <w:rFonts w:asciiTheme="minorBidi" w:hAnsiTheme="minorBidi"/>
          <w:sz w:val="26"/>
          <w:szCs w:val="26"/>
        </w:rPr>
        <w:t xml:space="preserve">y la automatización para </w:t>
      </w:r>
      <w:r w:rsidR="00C65516">
        <w:rPr>
          <w:rFonts w:asciiTheme="minorBidi" w:hAnsiTheme="minorBidi"/>
          <w:sz w:val="26"/>
          <w:szCs w:val="26"/>
        </w:rPr>
        <w:t>generar</w:t>
      </w:r>
      <w:r w:rsidR="00135BD9" w:rsidRPr="004C74D1">
        <w:rPr>
          <w:rFonts w:asciiTheme="minorBidi" w:hAnsiTheme="minorBidi"/>
          <w:sz w:val="26"/>
          <w:szCs w:val="26"/>
        </w:rPr>
        <w:t xml:space="preserve"> valor, mediante </w:t>
      </w:r>
      <w:r w:rsidR="00C65516">
        <w:rPr>
          <w:rFonts w:asciiTheme="minorBidi" w:hAnsiTheme="minorBidi"/>
          <w:sz w:val="26"/>
          <w:szCs w:val="26"/>
        </w:rPr>
        <w:t xml:space="preserve">planes </w:t>
      </w:r>
      <w:r w:rsidR="001C16C3">
        <w:rPr>
          <w:rFonts w:asciiTheme="minorBidi" w:hAnsiTheme="minorBidi"/>
          <w:sz w:val="26"/>
          <w:szCs w:val="26"/>
        </w:rPr>
        <w:t xml:space="preserve">de </w:t>
      </w:r>
      <w:r w:rsidR="00065283" w:rsidRPr="004C74D1">
        <w:rPr>
          <w:rFonts w:asciiTheme="minorBidi" w:hAnsiTheme="minorBidi"/>
          <w:sz w:val="26"/>
          <w:szCs w:val="26"/>
        </w:rPr>
        <w:t xml:space="preserve">transformación digital </w:t>
      </w:r>
      <w:r w:rsidR="00C65516">
        <w:rPr>
          <w:rFonts w:asciiTheme="minorBidi" w:hAnsiTheme="minorBidi"/>
          <w:sz w:val="26"/>
          <w:szCs w:val="26"/>
        </w:rPr>
        <w:t>accionables y acompañados de i</w:t>
      </w:r>
      <w:r w:rsidR="00135BD9" w:rsidRPr="004C74D1">
        <w:rPr>
          <w:rFonts w:asciiTheme="minorBidi" w:hAnsiTheme="minorBidi"/>
          <w:sz w:val="26"/>
          <w:szCs w:val="26"/>
        </w:rPr>
        <w:t>ndicadores clave de desempeño claros y medibles.</w:t>
      </w:r>
      <w:r w:rsidRPr="004C74D1">
        <w:rPr>
          <w:rFonts w:asciiTheme="minorBidi" w:hAnsiTheme="minorBidi"/>
          <w:sz w:val="26"/>
          <w:szCs w:val="26"/>
        </w:rPr>
        <w:t xml:space="preserve"> </w:t>
      </w:r>
    </w:p>
    <w:p w14:paraId="537B534C" w14:textId="6C2E47A3" w:rsidR="00135BD9" w:rsidRPr="004C74D1" w:rsidRDefault="0065613F" w:rsidP="00CB46C2">
      <w:pPr>
        <w:spacing w:line="360" w:lineRule="auto"/>
        <w:jc w:val="both"/>
        <w:rPr>
          <w:rFonts w:asciiTheme="minorBidi" w:hAnsiTheme="minorBidi"/>
          <w:sz w:val="26"/>
          <w:szCs w:val="26"/>
        </w:rPr>
      </w:pPr>
      <w:r w:rsidRPr="004C74D1">
        <w:rPr>
          <w:rFonts w:asciiTheme="minorBidi" w:hAnsiTheme="minorBidi"/>
          <w:sz w:val="26"/>
          <w:szCs w:val="26"/>
        </w:rPr>
        <w:t xml:space="preserve">Tenemos que obligarnos a nosotros mismos, en </w:t>
      </w:r>
      <w:proofErr w:type="gramStart"/>
      <w:r w:rsidRPr="004C74D1">
        <w:rPr>
          <w:rFonts w:asciiTheme="minorBidi" w:hAnsiTheme="minorBidi"/>
          <w:sz w:val="26"/>
          <w:szCs w:val="26"/>
        </w:rPr>
        <w:t>equipo</w:t>
      </w:r>
      <w:proofErr w:type="gramEnd"/>
      <w:r w:rsidRPr="004C74D1">
        <w:rPr>
          <w:rFonts w:asciiTheme="minorBidi" w:hAnsiTheme="minorBidi"/>
          <w:sz w:val="26"/>
          <w:szCs w:val="26"/>
        </w:rPr>
        <w:t xml:space="preserve"> pero también individualmente, a evolucionar </w:t>
      </w:r>
      <w:r w:rsidR="000868BA" w:rsidRPr="004C74D1">
        <w:rPr>
          <w:rFonts w:asciiTheme="minorBidi" w:hAnsiTheme="minorBidi"/>
          <w:sz w:val="26"/>
          <w:szCs w:val="26"/>
        </w:rPr>
        <w:t xml:space="preserve">radicalmente </w:t>
      </w:r>
      <w:r w:rsidRPr="004C74D1">
        <w:rPr>
          <w:rFonts w:asciiTheme="minorBidi" w:hAnsiTheme="minorBidi"/>
          <w:sz w:val="26"/>
          <w:szCs w:val="26"/>
        </w:rPr>
        <w:t>en el corto plazo</w:t>
      </w:r>
      <w:r w:rsidR="000868BA" w:rsidRPr="004C74D1">
        <w:rPr>
          <w:rFonts w:asciiTheme="minorBidi" w:hAnsiTheme="minorBidi"/>
          <w:sz w:val="26"/>
          <w:szCs w:val="26"/>
        </w:rPr>
        <w:t xml:space="preserve">, </w:t>
      </w:r>
      <w:r w:rsidR="00F72107">
        <w:rPr>
          <w:rFonts w:asciiTheme="minorBidi" w:hAnsiTheme="minorBidi"/>
          <w:sz w:val="26"/>
          <w:szCs w:val="26"/>
        </w:rPr>
        <w:t xml:space="preserve">a la vez que </w:t>
      </w:r>
      <w:r w:rsidR="000868BA" w:rsidRPr="004C74D1">
        <w:rPr>
          <w:rFonts w:asciiTheme="minorBidi" w:hAnsiTheme="minorBidi"/>
          <w:sz w:val="26"/>
          <w:szCs w:val="26"/>
        </w:rPr>
        <w:t>m</w:t>
      </w:r>
      <w:r w:rsidR="00C64583" w:rsidRPr="004C74D1">
        <w:rPr>
          <w:rFonts w:asciiTheme="minorBidi" w:hAnsiTheme="minorBidi"/>
          <w:sz w:val="26"/>
          <w:szCs w:val="26"/>
        </w:rPr>
        <w:t>anten</w:t>
      </w:r>
      <w:r w:rsidR="00F72107">
        <w:rPr>
          <w:rFonts w:asciiTheme="minorBidi" w:hAnsiTheme="minorBidi"/>
          <w:sz w:val="26"/>
          <w:szCs w:val="26"/>
        </w:rPr>
        <w:t xml:space="preserve">emos </w:t>
      </w:r>
      <w:r w:rsidR="000868BA" w:rsidRPr="004C74D1">
        <w:rPr>
          <w:rFonts w:asciiTheme="minorBidi" w:hAnsiTheme="minorBidi"/>
          <w:sz w:val="26"/>
          <w:szCs w:val="26"/>
        </w:rPr>
        <w:t xml:space="preserve">en continuo </w:t>
      </w:r>
      <w:r w:rsidR="00135BD9" w:rsidRPr="004C74D1">
        <w:rPr>
          <w:rFonts w:asciiTheme="minorBidi" w:hAnsiTheme="minorBidi"/>
          <w:sz w:val="26"/>
          <w:szCs w:val="26"/>
        </w:rPr>
        <w:t xml:space="preserve">la mirada en el largo </w:t>
      </w:r>
      <w:r w:rsidR="000868BA" w:rsidRPr="004C74D1">
        <w:rPr>
          <w:rFonts w:asciiTheme="minorBidi" w:hAnsiTheme="minorBidi"/>
          <w:sz w:val="26"/>
          <w:szCs w:val="26"/>
        </w:rPr>
        <w:t>plazo.</w:t>
      </w:r>
    </w:p>
    <w:p w14:paraId="7BA6303F" w14:textId="44E0DB04" w:rsidR="009D1F0C" w:rsidRPr="004C74D1" w:rsidRDefault="00831A21" w:rsidP="009D1F0C">
      <w:pPr>
        <w:spacing w:line="360" w:lineRule="auto"/>
        <w:jc w:val="both"/>
        <w:rPr>
          <w:rFonts w:asciiTheme="minorBidi" w:hAnsiTheme="minorBidi"/>
          <w:sz w:val="26"/>
          <w:szCs w:val="26"/>
        </w:rPr>
      </w:pPr>
      <w:r w:rsidRPr="004C74D1">
        <w:rPr>
          <w:rFonts w:asciiTheme="minorBidi" w:hAnsiTheme="minorBidi"/>
          <w:sz w:val="26"/>
          <w:szCs w:val="26"/>
        </w:rPr>
        <w:t xml:space="preserve">Quiero mencionar, por último, otro punto que me parece </w:t>
      </w:r>
      <w:r w:rsidR="00065283" w:rsidRPr="004C74D1">
        <w:rPr>
          <w:rFonts w:asciiTheme="minorBidi" w:hAnsiTheme="minorBidi"/>
          <w:sz w:val="26"/>
          <w:szCs w:val="26"/>
        </w:rPr>
        <w:t>imprescindible abordar</w:t>
      </w:r>
      <w:r w:rsidRPr="004C74D1">
        <w:rPr>
          <w:rFonts w:asciiTheme="minorBidi" w:hAnsiTheme="minorBidi"/>
          <w:sz w:val="26"/>
          <w:szCs w:val="26"/>
        </w:rPr>
        <w:t xml:space="preserve"> para el devenir de nuestra industria en Europa</w:t>
      </w:r>
      <w:r w:rsidR="00065283" w:rsidRPr="004C74D1">
        <w:rPr>
          <w:rFonts w:asciiTheme="minorBidi" w:hAnsiTheme="minorBidi"/>
          <w:sz w:val="26"/>
          <w:szCs w:val="26"/>
        </w:rPr>
        <w:t xml:space="preserve">, en concreto, </w:t>
      </w:r>
      <w:r w:rsidRPr="004C74D1">
        <w:rPr>
          <w:rFonts w:asciiTheme="minorBidi" w:hAnsiTheme="minorBidi"/>
          <w:sz w:val="26"/>
          <w:szCs w:val="26"/>
        </w:rPr>
        <w:t xml:space="preserve">la </w:t>
      </w:r>
      <w:r w:rsidR="0078071D" w:rsidRPr="004C74D1">
        <w:rPr>
          <w:rFonts w:asciiTheme="minorBidi" w:hAnsiTheme="minorBidi"/>
          <w:sz w:val="26"/>
          <w:szCs w:val="26"/>
        </w:rPr>
        <w:t xml:space="preserve">armonización técnica </w:t>
      </w:r>
      <w:r w:rsidR="0078071D">
        <w:rPr>
          <w:rFonts w:asciiTheme="minorBidi" w:hAnsiTheme="minorBidi"/>
          <w:sz w:val="26"/>
          <w:szCs w:val="26"/>
        </w:rPr>
        <w:t xml:space="preserve">y la </w:t>
      </w:r>
      <w:r w:rsidRPr="004C74D1">
        <w:rPr>
          <w:rFonts w:asciiTheme="minorBidi" w:hAnsiTheme="minorBidi"/>
          <w:sz w:val="26"/>
          <w:szCs w:val="26"/>
        </w:rPr>
        <w:t>estabilidad</w:t>
      </w:r>
      <w:r w:rsidR="0078071D">
        <w:rPr>
          <w:rFonts w:asciiTheme="minorBidi" w:hAnsiTheme="minorBidi"/>
          <w:sz w:val="26"/>
          <w:szCs w:val="26"/>
        </w:rPr>
        <w:t xml:space="preserve"> </w:t>
      </w:r>
      <w:r w:rsidRPr="004C74D1">
        <w:rPr>
          <w:rFonts w:asciiTheme="minorBidi" w:hAnsiTheme="minorBidi"/>
          <w:sz w:val="26"/>
          <w:szCs w:val="26"/>
        </w:rPr>
        <w:t xml:space="preserve">en </w:t>
      </w:r>
      <w:r w:rsidR="003F4FA5" w:rsidRPr="004C74D1">
        <w:rPr>
          <w:rFonts w:asciiTheme="minorBidi" w:hAnsiTheme="minorBidi"/>
          <w:sz w:val="26"/>
          <w:szCs w:val="26"/>
        </w:rPr>
        <w:t>la regulación ferroviaria.</w:t>
      </w:r>
    </w:p>
    <w:p w14:paraId="2D47AAFD" w14:textId="77777777" w:rsidR="003F4FA5" w:rsidRPr="004C74D1" w:rsidRDefault="009D1F0C" w:rsidP="009D1F0C">
      <w:pPr>
        <w:spacing w:line="360" w:lineRule="auto"/>
        <w:jc w:val="both"/>
        <w:rPr>
          <w:rFonts w:asciiTheme="minorBidi" w:hAnsiTheme="minorBidi"/>
          <w:sz w:val="26"/>
          <w:szCs w:val="26"/>
        </w:rPr>
      </w:pPr>
      <w:r w:rsidRPr="004C74D1">
        <w:rPr>
          <w:rFonts w:asciiTheme="minorBidi" w:hAnsiTheme="minorBidi"/>
          <w:sz w:val="26"/>
          <w:szCs w:val="26"/>
        </w:rPr>
        <w:t>C</w:t>
      </w:r>
      <w:r w:rsidR="00831A21" w:rsidRPr="004C74D1">
        <w:rPr>
          <w:rFonts w:asciiTheme="minorBidi" w:hAnsiTheme="minorBidi"/>
          <w:sz w:val="26"/>
          <w:szCs w:val="26"/>
        </w:rPr>
        <w:t xml:space="preserve">onsideramos crítico avanzar hacia la estabilidad de las especificaciones técnicas, garantizando que las normas y requisitos no estén sujetos a cambios frecuentes ni a interpretaciones divergentes según la jurisdicción. </w:t>
      </w:r>
    </w:p>
    <w:p w14:paraId="13B39A0C" w14:textId="3196DDA8" w:rsidR="00831A21" w:rsidRPr="004C74D1" w:rsidRDefault="00831A21" w:rsidP="009D1F0C">
      <w:pPr>
        <w:spacing w:line="360" w:lineRule="auto"/>
        <w:jc w:val="both"/>
        <w:rPr>
          <w:rFonts w:asciiTheme="minorBidi" w:hAnsiTheme="minorBidi"/>
          <w:sz w:val="26"/>
          <w:szCs w:val="26"/>
        </w:rPr>
      </w:pPr>
      <w:r w:rsidRPr="004C74D1">
        <w:rPr>
          <w:rFonts w:asciiTheme="minorBidi" w:hAnsiTheme="minorBidi"/>
          <w:sz w:val="26"/>
          <w:szCs w:val="26"/>
        </w:rPr>
        <w:t>Esta estabilidad es fundamental para la planificación, la inversión a largo plazo y el desarrollo de productos innovadores que respondan a las demandas del mercado europeo, sin el riesgo de verse penalizados por requisitos dispares o inesperados.</w:t>
      </w:r>
    </w:p>
    <w:p w14:paraId="4D4DD6B8" w14:textId="4D9E8151" w:rsidR="003F4FA5" w:rsidRPr="004C74D1" w:rsidRDefault="002F0731" w:rsidP="009D1F0C">
      <w:pPr>
        <w:spacing w:line="360" w:lineRule="auto"/>
        <w:jc w:val="both"/>
        <w:rPr>
          <w:rFonts w:asciiTheme="minorBidi" w:hAnsiTheme="minorBidi"/>
          <w:sz w:val="26"/>
          <w:szCs w:val="26"/>
        </w:rPr>
      </w:pPr>
      <w:r>
        <w:rPr>
          <w:rFonts w:asciiTheme="minorBidi" w:hAnsiTheme="minorBidi"/>
          <w:sz w:val="26"/>
          <w:szCs w:val="26"/>
        </w:rPr>
        <w:t xml:space="preserve">Por su parte, </w:t>
      </w:r>
      <w:r w:rsidR="00831A21" w:rsidRPr="004C74D1">
        <w:rPr>
          <w:rFonts w:asciiTheme="minorBidi" w:hAnsiTheme="minorBidi"/>
          <w:sz w:val="26"/>
          <w:szCs w:val="26"/>
        </w:rPr>
        <w:t>acelerar la armonización técnica a nivel europeo se presenta como una condición indispensabl</w:t>
      </w:r>
      <w:r w:rsidR="009D1F0C" w:rsidRPr="004C74D1">
        <w:rPr>
          <w:rFonts w:asciiTheme="minorBidi" w:hAnsiTheme="minorBidi"/>
          <w:sz w:val="26"/>
          <w:szCs w:val="26"/>
        </w:rPr>
        <w:t>e</w:t>
      </w:r>
      <w:r>
        <w:rPr>
          <w:rFonts w:asciiTheme="minorBidi" w:hAnsiTheme="minorBidi"/>
          <w:sz w:val="26"/>
          <w:szCs w:val="26"/>
        </w:rPr>
        <w:t xml:space="preserve"> para </w:t>
      </w:r>
      <w:r w:rsidRPr="004C74D1">
        <w:rPr>
          <w:rFonts w:asciiTheme="minorBidi" w:hAnsiTheme="minorBidi"/>
          <w:sz w:val="26"/>
          <w:szCs w:val="26"/>
        </w:rPr>
        <w:t>agili</w:t>
      </w:r>
      <w:r>
        <w:rPr>
          <w:rFonts w:asciiTheme="minorBidi" w:hAnsiTheme="minorBidi"/>
          <w:sz w:val="26"/>
          <w:szCs w:val="26"/>
        </w:rPr>
        <w:t>zar</w:t>
      </w:r>
      <w:r w:rsidRPr="004C74D1">
        <w:rPr>
          <w:rFonts w:asciiTheme="minorBidi" w:hAnsiTheme="minorBidi"/>
          <w:sz w:val="26"/>
          <w:szCs w:val="26"/>
        </w:rPr>
        <w:t xml:space="preserve"> la entrada de nuevos productos y servicios</w:t>
      </w:r>
      <w:r w:rsidR="00831A21" w:rsidRPr="004C74D1">
        <w:rPr>
          <w:rFonts w:asciiTheme="minorBidi" w:hAnsiTheme="minorBidi"/>
          <w:sz w:val="26"/>
          <w:szCs w:val="26"/>
        </w:rPr>
        <w:t xml:space="preserve">, </w:t>
      </w:r>
      <w:r>
        <w:rPr>
          <w:rFonts w:asciiTheme="minorBidi" w:hAnsiTheme="minorBidi"/>
          <w:sz w:val="26"/>
          <w:szCs w:val="26"/>
        </w:rPr>
        <w:t>r</w:t>
      </w:r>
      <w:r w:rsidR="00831A21" w:rsidRPr="004C74D1">
        <w:rPr>
          <w:rFonts w:asciiTheme="minorBidi" w:hAnsiTheme="minorBidi"/>
          <w:sz w:val="26"/>
          <w:szCs w:val="26"/>
        </w:rPr>
        <w:t>educir costes y mejorar la eficiencia</w:t>
      </w:r>
      <w:r w:rsidR="00F7596A">
        <w:rPr>
          <w:rFonts w:asciiTheme="minorBidi" w:hAnsiTheme="minorBidi"/>
          <w:sz w:val="26"/>
          <w:szCs w:val="26"/>
        </w:rPr>
        <w:t>.</w:t>
      </w:r>
    </w:p>
    <w:p w14:paraId="71856FE9" w14:textId="77777777" w:rsidR="009D1F0C" w:rsidRPr="004C74D1" w:rsidRDefault="00831A21" w:rsidP="009D1F0C">
      <w:pPr>
        <w:spacing w:line="360" w:lineRule="auto"/>
        <w:jc w:val="both"/>
        <w:rPr>
          <w:rFonts w:asciiTheme="minorBidi" w:hAnsiTheme="minorBidi"/>
          <w:sz w:val="26"/>
          <w:szCs w:val="26"/>
        </w:rPr>
      </w:pPr>
      <w:r w:rsidRPr="004C74D1">
        <w:rPr>
          <w:rFonts w:asciiTheme="minorBidi" w:hAnsiTheme="minorBidi"/>
          <w:sz w:val="26"/>
          <w:szCs w:val="26"/>
        </w:rPr>
        <w:t xml:space="preserve">En definitiva, la armonización técnica y la estabilidad normativa no solo favorecen la competencia justa, sino que constituyen un pilar esencial para </w:t>
      </w:r>
      <w:r w:rsidR="009D1F0C" w:rsidRPr="004C74D1">
        <w:rPr>
          <w:rFonts w:asciiTheme="minorBidi" w:hAnsiTheme="minorBidi"/>
          <w:sz w:val="26"/>
          <w:szCs w:val="26"/>
        </w:rPr>
        <w:t xml:space="preserve">una </w:t>
      </w:r>
      <w:proofErr w:type="gramStart"/>
      <w:r w:rsidR="009D1F0C" w:rsidRPr="004C74D1">
        <w:rPr>
          <w:rFonts w:asciiTheme="minorBidi" w:hAnsiTheme="minorBidi"/>
          <w:sz w:val="26"/>
          <w:szCs w:val="26"/>
        </w:rPr>
        <w:t xml:space="preserve">innovación </w:t>
      </w:r>
      <w:r w:rsidRPr="004C74D1">
        <w:rPr>
          <w:rFonts w:asciiTheme="minorBidi" w:hAnsiTheme="minorBidi"/>
          <w:sz w:val="26"/>
          <w:szCs w:val="26"/>
        </w:rPr>
        <w:t xml:space="preserve"> sostenible</w:t>
      </w:r>
      <w:proofErr w:type="gramEnd"/>
      <w:r w:rsidRPr="004C74D1">
        <w:rPr>
          <w:rFonts w:asciiTheme="minorBidi" w:hAnsiTheme="minorBidi"/>
          <w:sz w:val="26"/>
          <w:szCs w:val="26"/>
        </w:rPr>
        <w:t xml:space="preserve"> y la consolidación de la base industrial europea. </w:t>
      </w:r>
    </w:p>
    <w:p w14:paraId="7CFDDCBB" w14:textId="3AA81374" w:rsidR="00256B42" w:rsidRPr="004C74D1" w:rsidRDefault="004148EB" w:rsidP="00135BD9">
      <w:pPr>
        <w:pStyle w:val="Ttulo"/>
        <w:spacing w:line="360" w:lineRule="auto"/>
        <w:jc w:val="both"/>
        <w:rPr>
          <w:rFonts w:asciiTheme="minorBidi" w:hAnsiTheme="minorBidi" w:cstheme="minorBidi"/>
          <w:i/>
          <w:iCs/>
          <w:color w:val="7F7F7F"/>
          <w:sz w:val="26"/>
          <w:szCs w:val="26"/>
        </w:rPr>
      </w:pPr>
      <w:r>
        <w:rPr>
          <w:rFonts w:asciiTheme="minorBidi" w:hAnsiTheme="minorBidi" w:cstheme="minorBidi"/>
          <w:i/>
          <w:iCs/>
          <w:color w:val="7F7F7F"/>
          <w:sz w:val="26"/>
          <w:szCs w:val="26"/>
        </w:rPr>
        <w:t>[</w:t>
      </w:r>
      <w:r w:rsidR="00256B42" w:rsidRPr="004C74D1">
        <w:rPr>
          <w:rFonts w:asciiTheme="minorBidi" w:hAnsiTheme="minorBidi" w:cstheme="minorBidi"/>
          <w:i/>
          <w:iCs/>
          <w:color w:val="7F7F7F"/>
          <w:sz w:val="26"/>
          <w:szCs w:val="26"/>
        </w:rPr>
        <w:t>Mensaje final al accionista</w:t>
      </w:r>
      <w:r>
        <w:rPr>
          <w:rFonts w:asciiTheme="minorBidi" w:hAnsiTheme="minorBidi" w:cstheme="minorBidi"/>
          <w:i/>
          <w:iCs/>
          <w:color w:val="7F7F7F"/>
          <w:sz w:val="26"/>
          <w:szCs w:val="26"/>
        </w:rPr>
        <w:t>]</w:t>
      </w:r>
    </w:p>
    <w:p w14:paraId="43951AAD" w14:textId="0993C547" w:rsidR="00256B42" w:rsidRPr="004C74D1" w:rsidRDefault="00256B42" w:rsidP="00135BD9">
      <w:pPr>
        <w:spacing w:line="360" w:lineRule="auto"/>
        <w:jc w:val="both"/>
        <w:rPr>
          <w:rFonts w:asciiTheme="minorBidi" w:hAnsiTheme="minorBidi"/>
          <w:sz w:val="26"/>
          <w:szCs w:val="26"/>
        </w:rPr>
      </w:pPr>
      <w:r w:rsidRPr="004C74D1">
        <w:rPr>
          <w:rFonts w:asciiTheme="minorBidi" w:hAnsiTheme="minorBidi"/>
          <w:sz w:val="26"/>
          <w:szCs w:val="26"/>
        </w:rPr>
        <w:lastRenderedPageBreak/>
        <w:t xml:space="preserve">Los resultados de 2025 confirman que el Grupo avanza en la dirección correcta. Hemos demostrado crecimiento, rentabilidad, </w:t>
      </w:r>
      <w:r w:rsidR="0071324B">
        <w:rPr>
          <w:rFonts w:asciiTheme="minorBidi" w:hAnsiTheme="minorBidi"/>
          <w:sz w:val="26"/>
          <w:szCs w:val="26"/>
        </w:rPr>
        <w:t xml:space="preserve">solidez </w:t>
      </w:r>
      <w:r w:rsidRPr="004C74D1">
        <w:rPr>
          <w:rFonts w:asciiTheme="minorBidi" w:hAnsiTheme="minorBidi"/>
          <w:sz w:val="26"/>
          <w:szCs w:val="26"/>
        </w:rPr>
        <w:t xml:space="preserve">financiera y compromiso con la sostenibilidad. </w:t>
      </w:r>
      <w:r w:rsidR="00A05E20" w:rsidRPr="004C74D1">
        <w:rPr>
          <w:rFonts w:asciiTheme="minorBidi" w:hAnsiTheme="minorBidi"/>
          <w:sz w:val="26"/>
          <w:szCs w:val="26"/>
        </w:rPr>
        <w:t>Vamos cumpliendo</w:t>
      </w:r>
      <w:r w:rsidRPr="004C74D1">
        <w:rPr>
          <w:rFonts w:asciiTheme="minorBidi" w:hAnsiTheme="minorBidi"/>
          <w:sz w:val="26"/>
          <w:szCs w:val="26"/>
        </w:rPr>
        <w:t xml:space="preserve"> los objetivos que nos marcamos y estamos preparados para afrontar los retos y oportunidades del futuro.</w:t>
      </w:r>
    </w:p>
    <w:p w14:paraId="4A2D29ED" w14:textId="77777777" w:rsidR="00256B42" w:rsidRPr="004C74D1" w:rsidRDefault="00256B42" w:rsidP="00135BD9">
      <w:pPr>
        <w:spacing w:line="360" w:lineRule="auto"/>
        <w:jc w:val="both"/>
        <w:rPr>
          <w:rFonts w:asciiTheme="minorBidi" w:hAnsiTheme="minorBidi"/>
          <w:sz w:val="26"/>
          <w:szCs w:val="26"/>
        </w:rPr>
      </w:pPr>
      <w:r w:rsidRPr="004C74D1">
        <w:rPr>
          <w:rFonts w:asciiTheme="minorBidi" w:hAnsiTheme="minorBidi"/>
          <w:sz w:val="26"/>
          <w:szCs w:val="26"/>
        </w:rPr>
        <w:t>Quiero agradecerles su confianza, su apoyo y su compromiso a largo plazo con este proyecto. Sepan que el equipo directivo y todo el Consejo de Administración seguimos plenamente alineados con el objetivo de crear valor sostenible, con rigor, transparencia y responsabilidad.</w:t>
      </w:r>
    </w:p>
    <w:p w14:paraId="2B4BB961" w14:textId="41AE4316" w:rsidR="00314327" w:rsidRPr="004C74D1" w:rsidRDefault="00256B42" w:rsidP="00135BD9">
      <w:pPr>
        <w:spacing w:line="360" w:lineRule="auto"/>
        <w:jc w:val="both"/>
        <w:rPr>
          <w:rFonts w:asciiTheme="minorBidi" w:hAnsiTheme="minorBidi"/>
          <w:sz w:val="26"/>
          <w:szCs w:val="26"/>
        </w:rPr>
      </w:pPr>
      <w:r w:rsidRPr="004C74D1">
        <w:rPr>
          <w:rFonts w:asciiTheme="minorBidi" w:hAnsiTheme="minorBidi"/>
          <w:sz w:val="26"/>
          <w:szCs w:val="26"/>
        </w:rPr>
        <w:t>Muchas gracias por su atención y por acompañarnos hoy en esta Junta General.</w:t>
      </w:r>
    </w:p>
    <w:sectPr w:rsidR="00314327" w:rsidRPr="004C74D1" w:rsidSect="00183351">
      <w:headerReference w:type="default" r:id="rId10"/>
      <w:footerReference w:type="default" r:id="rId11"/>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3C89" w14:textId="77777777" w:rsidR="00E43B19" w:rsidRDefault="00E43B19" w:rsidP="003E3280">
      <w:pPr>
        <w:spacing w:after="0" w:line="240" w:lineRule="auto"/>
      </w:pPr>
      <w:r>
        <w:separator/>
      </w:r>
    </w:p>
  </w:endnote>
  <w:endnote w:type="continuationSeparator" w:id="0">
    <w:p w14:paraId="6FDC1211" w14:textId="77777777" w:rsidR="00E43B19" w:rsidRDefault="00E43B19" w:rsidP="003E32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3A746" w14:textId="77B6B5FC" w:rsidR="004956E2" w:rsidRPr="00183351" w:rsidRDefault="00CE2998" w:rsidP="00CE2998">
    <w:pPr>
      <w:pStyle w:val="Piedepgina"/>
      <w:jc w:val="center"/>
      <w:rPr>
        <w:rFonts w:asciiTheme="minorBidi" w:hAnsiTheme="minorBidi"/>
        <w:sz w:val="24"/>
        <w:szCs w:val="24"/>
      </w:rPr>
    </w:pPr>
    <w:r w:rsidRPr="00183351">
      <w:rPr>
        <w:rFonts w:asciiTheme="minorBidi" w:hAnsiTheme="minorBidi"/>
        <w:sz w:val="24"/>
        <w:szCs w:val="24"/>
      </w:rPr>
      <w:fldChar w:fldCharType="begin"/>
    </w:r>
    <w:r w:rsidRPr="00183351">
      <w:rPr>
        <w:rFonts w:asciiTheme="minorBidi" w:hAnsiTheme="minorBidi"/>
        <w:sz w:val="24"/>
        <w:szCs w:val="24"/>
      </w:rPr>
      <w:instrText>PAGE   \* MERGEFORMAT</w:instrText>
    </w:r>
    <w:r w:rsidRPr="00183351">
      <w:rPr>
        <w:rFonts w:asciiTheme="minorBidi" w:hAnsiTheme="minorBidi"/>
        <w:sz w:val="24"/>
        <w:szCs w:val="24"/>
      </w:rPr>
      <w:fldChar w:fldCharType="separate"/>
    </w:r>
    <w:r w:rsidRPr="00183351">
      <w:rPr>
        <w:rFonts w:asciiTheme="minorBidi" w:hAnsiTheme="minorBidi"/>
        <w:sz w:val="24"/>
        <w:szCs w:val="24"/>
      </w:rPr>
      <w:t>1</w:t>
    </w:r>
    <w:r w:rsidRPr="00183351">
      <w:rPr>
        <w:rFonts w:asciiTheme="minorBidi" w:hAnsiTheme="minorBidi"/>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D1A27" w14:textId="77777777" w:rsidR="00E43B19" w:rsidRDefault="00E43B19" w:rsidP="003E3280">
      <w:pPr>
        <w:spacing w:after="0" w:line="240" w:lineRule="auto"/>
      </w:pPr>
      <w:r>
        <w:separator/>
      </w:r>
    </w:p>
  </w:footnote>
  <w:footnote w:type="continuationSeparator" w:id="0">
    <w:p w14:paraId="5A59BD73" w14:textId="77777777" w:rsidR="00E43B19" w:rsidRDefault="00E43B19" w:rsidP="003E32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C0290" w14:textId="5D9A81F7" w:rsidR="003F4FA5" w:rsidRDefault="003F4F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F090E"/>
    <w:multiLevelType w:val="multilevel"/>
    <w:tmpl w:val="150E0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7A6718"/>
    <w:multiLevelType w:val="hybridMultilevel"/>
    <w:tmpl w:val="83F85C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30572D3B"/>
    <w:multiLevelType w:val="multilevel"/>
    <w:tmpl w:val="B9FEB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D00EC7"/>
    <w:multiLevelType w:val="multilevel"/>
    <w:tmpl w:val="18D27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A16BD"/>
    <w:multiLevelType w:val="multilevel"/>
    <w:tmpl w:val="0E8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D129B"/>
    <w:multiLevelType w:val="multilevel"/>
    <w:tmpl w:val="157A4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BD7D59"/>
    <w:multiLevelType w:val="multilevel"/>
    <w:tmpl w:val="16621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905990"/>
    <w:multiLevelType w:val="multilevel"/>
    <w:tmpl w:val="7D465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A47D0"/>
    <w:multiLevelType w:val="multilevel"/>
    <w:tmpl w:val="85581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0A7F1B"/>
    <w:multiLevelType w:val="multilevel"/>
    <w:tmpl w:val="E9B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F07BAA"/>
    <w:multiLevelType w:val="multilevel"/>
    <w:tmpl w:val="F3F48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8596498">
    <w:abstractNumId w:val="7"/>
  </w:num>
  <w:num w:numId="2" w16cid:durableId="508836779">
    <w:abstractNumId w:val="9"/>
  </w:num>
  <w:num w:numId="3" w16cid:durableId="1472924">
    <w:abstractNumId w:val="5"/>
  </w:num>
  <w:num w:numId="4" w16cid:durableId="940333456">
    <w:abstractNumId w:val="0"/>
  </w:num>
  <w:num w:numId="5" w16cid:durableId="543181183">
    <w:abstractNumId w:val="3"/>
  </w:num>
  <w:num w:numId="6" w16cid:durableId="622272216">
    <w:abstractNumId w:val="8"/>
  </w:num>
  <w:num w:numId="7" w16cid:durableId="1011760025">
    <w:abstractNumId w:val="10"/>
  </w:num>
  <w:num w:numId="8" w16cid:durableId="2019505273">
    <w:abstractNumId w:val="2"/>
  </w:num>
  <w:num w:numId="9" w16cid:durableId="1343047561">
    <w:abstractNumId w:val="4"/>
  </w:num>
  <w:num w:numId="10" w16cid:durableId="175193913">
    <w:abstractNumId w:val="6"/>
  </w:num>
  <w:num w:numId="11" w16cid:durableId="1736276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7"/>
    <w:rsid w:val="00023987"/>
    <w:rsid w:val="00035155"/>
    <w:rsid w:val="00045DB2"/>
    <w:rsid w:val="00063723"/>
    <w:rsid w:val="00065283"/>
    <w:rsid w:val="00067858"/>
    <w:rsid w:val="00070973"/>
    <w:rsid w:val="00074D0D"/>
    <w:rsid w:val="000868BA"/>
    <w:rsid w:val="000879A6"/>
    <w:rsid w:val="00087BD6"/>
    <w:rsid w:val="00091C49"/>
    <w:rsid w:val="0009261E"/>
    <w:rsid w:val="000954E9"/>
    <w:rsid w:val="000A0989"/>
    <w:rsid w:val="000A2A84"/>
    <w:rsid w:val="000A67BB"/>
    <w:rsid w:val="000A7061"/>
    <w:rsid w:val="000B2B54"/>
    <w:rsid w:val="000B3B51"/>
    <w:rsid w:val="000B7E44"/>
    <w:rsid w:val="000C39A4"/>
    <w:rsid w:val="000C6DBE"/>
    <w:rsid w:val="000D1293"/>
    <w:rsid w:val="000E20D2"/>
    <w:rsid w:val="000E4BA8"/>
    <w:rsid w:val="00100F21"/>
    <w:rsid w:val="00106DB3"/>
    <w:rsid w:val="0012488E"/>
    <w:rsid w:val="00125699"/>
    <w:rsid w:val="00134416"/>
    <w:rsid w:val="00135BD9"/>
    <w:rsid w:val="00136FAD"/>
    <w:rsid w:val="00137B47"/>
    <w:rsid w:val="001513BA"/>
    <w:rsid w:val="0015175A"/>
    <w:rsid w:val="00151BFD"/>
    <w:rsid w:val="0015537B"/>
    <w:rsid w:val="00156B79"/>
    <w:rsid w:val="00163D19"/>
    <w:rsid w:val="00165073"/>
    <w:rsid w:val="0016507A"/>
    <w:rsid w:val="001662A6"/>
    <w:rsid w:val="00171A03"/>
    <w:rsid w:val="001825DF"/>
    <w:rsid w:val="00183351"/>
    <w:rsid w:val="001879C3"/>
    <w:rsid w:val="001909A4"/>
    <w:rsid w:val="00190F2D"/>
    <w:rsid w:val="001941DD"/>
    <w:rsid w:val="001972EC"/>
    <w:rsid w:val="001B2BCB"/>
    <w:rsid w:val="001B5411"/>
    <w:rsid w:val="001B6074"/>
    <w:rsid w:val="001C16C3"/>
    <w:rsid w:val="001D0955"/>
    <w:rsid w:val="001D26D3"/>
    <w:rsid w:val="001D4C3F"/>
    <w:rsid w:val="001D7C5F"/>
    <w:rsid w:val="001E17C4"/>
    <w:rsid w:val="001F23D3"/>
    <w:rsid w:val="001F7D9B"/>
    <w:rsid w:val="00200B9B"/>
    <w:rsid w:val="00204FBF"/>
    <w:rsid w:val="0021393D"/>
    <w:rsid w:val="00236DB9"/>
    <w:rsid w:val="00256B42"/>
    <w:rsid w:val="002604FD"/>
    <w:rsid w:val="00260B7E"/>
    <w:rsid w:val="002770FC"/>
    <w:rsid w:val="00284656"/>
    <w:rsid w:val="0028627A"/>
    <w:rsid w:val="002A07F6"/>
    <w:rsid w:val="002A2586"/>
    <w:rsid w:val="002A4210"/>
    <w:rsid w:val="002D6BC3"/>
    <w:rsid w:val="002E4F45"/>
    <w:rsid w:val="002F0731"/>
    <w:rsid w:val="00301F43"/>
    <w:rsid w:val="00303C4E"/>
    <w:rsid w:val="003042C4"/>
    <w:rsid w:val="003066B3"/>
    <w:rsid w:val="00314327"/>
    <w:rsid w:val="00315B59"/>
    <w:rsid w:val="00317207"/>
    <w:rsid w:val="0032399B"/>
    <w:rsid w:val="00324F15"/>
    <w:rsid w:val="0033537A"/>
    <w:rsid w:val="00343F78"/>
    <w:rsid w:val="003464BD"/>
    <w:rsid w:val="003529F5"/>
    <w:rsid w:val="003573EF"/>
    <w:rsid w:val="00362C14"/>
    <w:rsid w:val="00365D07"/>
    <w:rsid w:val="0037075E"/>
    <w:rsid w:val="00383994"/>
    <w:rsid w:val="00383C62"/>
    <w:rsid w:val="003B039A"/>
    <w:rsid w:val="003B174D"/>
    <w:rsid w:val="003B5874"/>
    <w:rsid w:val="003C51DD"/>
    <w:rsid w:val="003C6B50"/>
    <w:rsid w:val="003D61F4"/>
    <w:rsid w:val="003E3280"/>
    <w:rsid w:val="003E6E74"/>
    <w:rsid w:val="003F4FA5"/>
    <w:rsid w:val="003F7116"/>
    <w:rsid w:val="0040288A"/>
    <w:rsid w:val="00406D92"/>
    <w:rsid w:val="0040737D"/>
    <w:rsid w:val="004142DD"/>
    <w:rsid w:val="004148EB"/>
    <w:rsid w:val="00415E49"/>
    <w:rsid w:val="00427564"/>
    <w:rsid w:val="0043129B"/>
    <w:rsid w:val="004463DE"/>
    <w:rsid w:val="00447BDF"/>
    <w:rsid w:val="00466245"/>
    <w:rsid w:val="00466AB6"/>
    <w:rsid w:val="004750F4"/>
    <w:rsid w:val="00483EF1"/>
    <w:rsid w:val="00485492"/>
    <w:rsid w:val="004956E2"/>
    <w:rsid w:val="004A4D99"/>
    <w:rsid w:val="004A59FD"/>
    <w:rsid w:val="004C0509"/>
    <w:rsid w:val="004C4253"/>
    <w:rsid w:val="004C74D1"/>
    <w:rsid w:val="004C794E"/>
    <w:rsid w:val="004D5015"/>
    <w:rsid w:val="004D78F5"/>
    <w:rsid w:val="004F444F"/>
    <w:rsid w:val="004F4D03"/>
    <w:rsid w:val="00504D5A"/>
    <w:rsid w:val="00506D63"/>
    <w:rsid w:val="00511135"/>
    <w:rsid w:val="00515DBA"/>
    <w:rsid w:val="00523332"/>
    <w:rsid w:val="00527E08"/>
    <w:rsid w:val="00533C28"/>
    <w:rsid w:val="00540FDA"/>
    <w:rsid w:val="005441C2"/>
    <w:rsid w:val="0055263A"/>
    <w:rsid w:val="00552DB7"/>
    <w:rsid w:val="00566C2D"/>
    <w:rsid w:val="00574B2A"/>
    <w:rsid w:val="00581E6B"/>
    <w:rsid w:val="00587CF9"/>
    <w:rsid w:val="00590D2C"/>
    <w:rsid w:val="00593928"/>
    <w:rsid w:val="005A3543"/>
    <w:rsid w:val="005B09FE"/>
    <w:rsid w:val="005C48DB"/>
    <w:rsid w:val="005E5D66"/>
    <w:rsid w:val="005F0586"/>
    <w:rsid w:val="00606C23"/>
    <w:rsid w:val="006075B3"/>
    <w:rsid w:val="006154FB"/>
    <w:rsid w:val="00621241"/>
    <w:rsid w:val="0062280B"/>
    <w:rsid w:val="006415E1"/>
    <w:rsid w:val="00641B21"/>
    <w:rsid w:val="00642793"/>
    <w:rsid w:val="00642DAC"/>
    <w:rsid w:val="0065613F"/>
    <w:rsid w:val="006617C1"/>
    <w:rsid w:val="00672F93"/>
    <w:rsid w:val="0067651E"/>
    <w:rsid w:val="00681389"/>
    <w:rsid w:val="00685B28"/>
    <w:rsid w:val="00691F32"/>
    <w:rsid w:val="006A35CF"/>
    <w:rsid w:val="006A5B03"/>
    <w:rsid w:val="006A73F5"/>
    <w:rsid w:val="006A77BB"/>
    <w:rsid w:val="006B34B7"/>
    <w:rsid w:val="006B632D"/>
    <w:rsid w:val="006B76D3"/>
    <w:rsid w:val="006C22C8"/>
    <w:rsid w:val="006C5B2F"/>
    <w:rsid w:val="006C67CB"/>
    <w:rsid w:val="006D08EB"/>
    <w:rsid w:val="006D76D6"/>
    <w:rsid w:val="006E2866"/>
    <w:rsid w:val="006E5CA7"/>
    <w:rsid w:val="007026BE"/>
    <w:rsid w:val="00707BFF"/>
    <w:rsid w:val="0071324B"/>
    <w:rsid w:val="0071401C"/>
    <w:rsid w:val="007245B1"/>
    <w:rsid w:val="00731D56"/>
    <w:rsid w:val="007467C4"/>
    <w:rsid w:val="007574FD"/>
    <w:rsid w:val="007635AA"/>
    <w:rsid w:val="0078071D"/>
    <w:rsid w:val="007824C6"/>
    <w:rsid w:val="00785728"/>
    <w:rsid w:val="007A0F7B"/>
    <w:rsid w:val="007B6506"/>
    <w:rsid w:val="007C5339"/>
    <w:rsid w:val="007C5BDD"/>
    <w:rsid w:val="007D35CB"/>
    <w:rsid w:val="007E53A2"/>
    <w:rsid w:val="007F2092"/>
    <w:rsid w:val="008077D8"/>
    <w:rsid w:val="00812C01"/>
    <w:rsid w:val="008230AD"/>
    <w:rsid w:val="00826BEA"/>
    <w:rsid w:val="00831A21"/>
    <w:rsid w:val="0085168A"/>
    <w:rsid w:val="008550C0"/>
    <w:rsid w:val="0085511C"/>
    <w:rsid w:val="00860AC7"/>
    <w:rsid w:val="0086164C"/>
    <w:rsid w:val="00874719"/>
    <w:rsid w:val="00876DD2"/>
    <w:rsid w:val="0087798D"/>
    <w:rsid w:val="00880A64"/>
    <w:rsid w:val="00895DF6"/>
    <w:rsid w:val="008B1E01"/>
    <w:rsid w:val="008B228E"/>
    <w:rsid w:val="008C153D"/>
    <w:rsid w:val="008C181C"/>
    <w:rsid w:val="008C6040"/>
    <w:rsid w:val="008C65BB"/>
    <w:rsid w:val="008D0D81"/>
    <w:rsid w:val="008D28CA"/>
    <w:rsid w:val="008D33BB"/>
    <w:rsid w:val="008D3FD0"/>
    <w:rsid w:val="008D58AF"/>
    <w:rsid w:val="008F09BA"/>
    <w:rsid w:val="008F754E"/>
    <w:rsid w:val="009261B7"/>
    <w:rsid w:val="00930F1B"/>
    <w:rsid w:val="009328CE"/>
    <w:rsid w:val="00952F22"/>
    <w:rsid w:val="00955809"/>
    <w:rsid w:val="00963B72"/>
    <w:rsid w:val="009657E7"/>
    <w:rsid w:val="009745C7"/>
    <w:rsid w:val="009764BE"/>
    <w:rsid w:val="00994681"/>
    <w:rsid w:val="0099522B"/>
    <w:rsid w:val="009A14D0"/>
    <w:rsid w:val="009A364B"/>
    <w:rsid w:val="009A4107"/>
    <w:rsid w:val="009B78E5"/>
    <w:rsid w:val="009B7B9F"/>
    <w:rsid w:val="009B7BEB"/>
    <w:rsid w:val="009C4F08"/>
    <w:rsid w:val="009C6A25"/>
    <w:rsid w:val="009D1F0C"/>
    <w:rsid w:val="009E2CD1"/>
    <w:rsid w:val="009E33D5"/>
    <w:rsid w:val="009E5794"/>
    <w:rsid w:val="00A03C1A"/>
    <w:rsid w:val="00A05E20"/>
    <w:rsid w:val="00A1087E"/>
    <w:rsid w:val="00A143C5"/>
    <w:rsid w:val="00A2091E"/>
    <w:rsid w:val="00A21C33"/>
    <w:rsid w:val="00A425E8"/>
    <w:rsid w:val="00A44A68"/>
    <w:rsid w:val="00A46E8A"/>
    <w:rsid w:val="00A47024"/>
    <w:rsid w:val="00A47961"/>
    <w:rsid w:val="00A55155"/>
    <w:rsid w:val="00A60DB9"/>
    <w:rsid w:val="00A74438"/>
    <w:rsid w:val="00A87BE9"/>
    <w:rsid w:val="00A94124"/>
    <w:rsid w:val="00AA29AC"/>
    <w:rsid w:val="00AB5827"/>
    <w:rsid w:val="00AD02E2"/>
    <w:rsid w:val="00AF4413"/>
    <w:rsid w:val="00AF6483"/>
    <w:rsid w:val="00B049FA"/>
    <w:rsid w:val="00B06B7E"/>
    <w:rsid w:val="00B100F7"/>
    <w:rsid w:val="00B113F7"/>
    <w:rsid w:val="00B15052"/>
    <w:rsid w:val="00B16CC1"/>
    <w:rsid w:val="00B25847"/>
    <w:rsid w:val="00B26EBD"/>
    <w:rsid w:val="00B26F67"/>
    <w:rsid w:val="00B508A4"/>
    <w:rsid w:val="00B76830"/>
    <w:rsid w:val="00B85E82"/>
    <w:rsid w:val="00B932A1"/>
    <w:rsid w:val="00BA78AD"/>
    <w:rsid w:val="00BA7B90"/>
    <w:rsid w:val="00BB08AC"/>
    <w:rsid w:val="00BE452D"/>
    <w:rsid w:val="00BE62CE"/>
    <w:rsid w:val="00BE70D1"/>
    <w:rsid w:val="00BE72C5"/>
    <w:rsid w:val="00BF08FB"/>
    <w:rsid w:val="00C003A4"/>
    <w:rsid w:val="00C138B2"/>
    <w:rsid w:val="00C309CA"/>
    <w:rsid w:val="00C31A2D"/>
    <w:rsid w:val="00C43CC4"/>
    <w:rsid w:val="00C51A95"/>
    <w:rsid w:val="00C51B35"/>
    <w:rsid w:val="00C53517"/>
    <w:rsid w:val="00C60DFB"/>
    <w:rsid w:val="00C64583"/>
    <w:rsid w:val="00C65516"/>
    <w:rsid w:val="00C72887"/>
    <w:rsid w:val="00C734B5"/>
    <w:rsid w:val="00C84F55"/>
    <w:rsid w:val="00C859D7"/>
    <w:rsid w:val="00C93706"/>
    <w:rsid w:val="00CB46C2"/>
    <w:rsid w:val="00CB4E45"/>
    <w:rsid w:val="00CC6E90"/>
    <w:rsid w:val="00CD16C1"/>
    <w:rsid w:val="00CD39D8"/>
    <w:rsid w:val="00CD78C5"/>
    <w:rsid w:val="00CE2998"/>
    <w:rsid w:val="00D063C5"/>
    <w:rsid w:val="00D11627"/>
    <w:rsid w:val="00D17A84"/>
    <w:rsid w:val="00D237DA"/>
    <w:rsid w:val="00D27446"/>
    <w:rsid w:val="00D35469"/>
    <w:rsid w:val="00D40D5E"/>
    <w:rsid w:val="00D54216"/>
    <w:rsid w:val="00D70E09"/>
    <w:rsid w:val="00D8308D"/>
    <w:rsid w:val="00DA5975"/>
    <w:rsid w:val="00DC4110"/>
    <w:rsid w:val="00DC715D"/>
    <w:rsid w:val="00DE0478"/>
    <w:rsid w:val="00DE0C58"/>
    <w:rsid w:val="00DE1738"/>
    <w:rsid w:val="00DE2986"/>
    <w:rsid w:val="00DE2A2E"/>
    <w:rsid w:val="00E110AF"/>
    <w:rsid w:val="00E22A8C"/>
    <w:rsid w:val="00E24953"/>
    <w:rsid w:val="00E26D8C"/>
    <w:rsid w:val="00E43B19"/>
    <w:rsid w:val="00E52ACF"/>
    <w:rsid w:val="00E56EE0"/>
    <w:rsid w:val="00E612E5"/>
    <w:rsid w:val="00E61E33"/>
    <w:rsid w:val="00E93055"/>
    <w:rsid w:val="00E956EA"/>
    <w:rsid w:val="00EB1382"/>
    <w:rsid w:val="00EB3FA7"/>
    <w:rsid w:val="00EB5118"/>
    <w:rsid w:val="00EB6272"/>
    <w:rsid w:val="00EB65A4"/>
    <w:rsid w:val="00EC0D3F"/>
    <w:rsid w:val="00EC39F7"/>
    <w:rsid w:val="00ED1878"/>
    <w:rsid w:val="00ED5776"/>
    <w:rsid w:val="00EE151A"/>
    <w:rsid w:val="00EE2BE1"/>
    <w:rsid w:val="00EE36E9"/>
    <w:rsid w:val="00EE683F"/>
    <w:rsid w:val="00EF449E"/>
    <w:rsid w:val="00F01499"/>
    <w:rsid w:val="00F01FD9"/>
    <w:rsid w:val="00F067BC"/>
    <w:rsid w:val="00F07BB1"/>
    <w:rsid w:val="00F1229C"/>
    <w:rsid w:val="00F146FF"/>
    <w:rsid w:val="00F203D3"/>
    <w:rsid w:val="00F3004C"/>
    <w:rsid w:val="00F350A1"/>
    <w:rsid w:val="00F443F4"/>
    <w:rsid w:val="00F51F27"/>
    <w:rsid w:val="00F55674"/>
    <w:rsid w:val="00F72107"/>
    <w:rsid w:val="00F7596A"/>
    <w:rsid w:val="00F810ED"/>
    <w:rsid w:val="00F8396E"/>
    <w:rsid w:val="00F905CD"/>
    <w:rsid w:val="00F911A1"/>
    <w:rsid w:val="00FA15B4"/>
    <w:rsid w:val="00FA3441"/>
    <w:rsid w:val="00FA6652"/>
    <w:rsid w:val="00FB0794"/>
    <w:rsid w:val="00FB2022"/>
    <w:rsid w:val="00FC255B"/>
    <w:rsid w:val="00FC43A8"/>
    <w:rsid w:val="00FD4C06"/>
    <w:rsid w:val="00FE6EEF"/>
    <w:rsid w:val="00FF1286"/>
    <w:rsid w:val="00FF206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206762"/>
  <w15:chartTrackingRefBased/>
  <w15:docId w15:val="{03038F49-8EC9-4D49-8D64-C8CEAAB6B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9D7"/>
  </w:style>
  <w:style w:type="paragraph" w:styleId="Ttulo1">
    <w:name w:val="heading 1"/>
    <w:basedOn w:val="Normal"/>
    <w:next w:val="Normal"/>
    <w:link w:val="Ttulo1Car"/>
    <w:uiPriority w:val="9"/>
    <w:qFormat/>
    <w:rsid w:val="00C859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C859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C859D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C859D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C859D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C859D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859D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859D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859D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859D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C859D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C859D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C859D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C859D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C859D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859D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859D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859D7"/>
    <w:rPr>
      <w:rFonts w:eastAsiaTheme="majorEastAsia" w:cstheme="majorBidi"/>
      <w:color w:val="272727" w:themeColor="text1" w:themeTint="D8"/>
    </w:rPr>
  </w:style>
  <w:style w:type="paragraph" w:styleId="Ttulo">
    <w:name w:val="Title"/>
    <w:basedOn w:val="Normal"/>
    <w:next w:val="Normal"/>
    <w:link w:val="TtuloCar"/>
    <w:qFormat/>
    <w:rsid w:val="00C859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C859D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859D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859D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859D7"/>
    <w:pPr>
      <w:spacing w:before="160"/>
      <w:jc w:val="center"/>
    </w:pPr>
    <w:rPr>
      <w:i/>
      <w:iCs/>
      <w:color w:val="404040" w:themeColor="text1" w:themeTint="BF"/>
    </w:rPr>
  </w:style>
  <w:style w:type="character" w:customStyle="1" w:styleId="CitaCar">
    <w:name w:val="Cita Car"/>
    <w:basedOn w:val="Fuentedeprrafopredeter"/>
    <w:link w:val="Cita"/>
    <w:uiPriority w:val="29"/>
    <w:rsid w:val="00C859D7"/>
    <w:rPr>
      <w:i/>
      <w:iCs/>
      <w:color w:val="404040" w:themeColor="text1" w:themeTint="BF"/>
    </w:rPr>
  </w:style>
  <w:style w:type="paragraph" w:styleId="Prrafodelista">
    <w:name w:val="List Paragraph"/>
    <w:basedOn w:val="Normal"/>
    <w:uiPriority w:val="34"/>
    <w:qFormat/>
    <w:rsid w:val="00C859D7"/>
    <w:pPr>
      <w:ind w:left="720"/>
      <w:contextualSpacing/>
    </w:pPr>
  </w:style>
  <w:style w:type="character" w:styleId="nfasisintenso">
    <w:name w:val="Intense Emphasis"/>
    <w:basedOn w:val="Fuentedeprrafopredeter"/>
    <w:uiPriority w:val="21"/>
    <w:qFormat/>
    <w:rsid w:val="00C859D7"/>
    <w:rPr>
      <w:i/>
      <w:iCs/>
      <w:color w:val="2F5496" w:themeColor="accent1" w:themeShade="BF"/>
    </w:rPr>
  </w:style>
  <w:style w:type="paragraph" w:styleId="Citadestacada">
    <w:name w:val="Intense Quote"/>
    <w:basedOn w:val="Normal"/>
    <w:next w:val="Normal"/>
    <w:link w:val="CitadestacadaCar"/>
    <w:uiPriority w:val="30"/>
    <w:qFormat/>
    <w:rsid w:val="00C859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C859D7"/>
    <w:rPr>
      <w:i/>
      <w:iCs/>
      <w:color w:val="2F5496" w:themeColor="accent1" w:themeShade="BF"/>
    </w:rPr>
  </w:style>
  <w:style w:type="character" w:styleId="Referenciaintensa">
    <w:name w:val="Intense Reference"/>
    <w:basedOn w:val="Fuentedeprrafopredeter"/>
    <w:uiPriority w:val="32"/>
    <w:qFormat/>
    <w:rsid w:val="00C859D7"/>
    <w:rPr>
      <w:b/>
      <w:bCs/>
      <w:smallCaps/>
      <w:color w:val="2F5496" w:themeColor="accent1" w:themeShade="BF"/>
      <w:spacing w:val="5"/>
    </w:rPr>
  </w:style>
  <w:style w:type="character" w:styleId="Hipervnculo">
    <w:name w:val="Hyperlink"/>
    <w:basedOn w:val="Fuentedeprrafopredeter"/>
    <w:uiPriority w:val="99"/>
    <w:unhideWhenUsed/>
    <w:rsid w:val="00C859D7"/>
    <w:rPr>
      <w:color w:val="0563C1" w:themeColor="hyperlink"/>
      <w:u w:val="single"/>
    </w:rPr>
  </w:style>
  <w:style w:type="paragraph" w:styleId="NormalWeb">
    <w:name w:val="Normal (Web)"/>
    <w:basedOn w:val="Normal"/>
    <w:uiPriority w:val="99"/>
    <w:unhideWhenUsed/>
    <w:rsid w:val="00C859D7"/>
    <w:pPr>
      <w:spacing w:before="100" w:beforeAutospacing="1" w:after="100" w:afterAutospacing="1" w:line="240" w:lineRule="auto"/>
    </w:pPr>
    <w:rPr>
      <w:rFonts w:ascii="Times New Roman" w:eastAsiaTheme="minorEastAsia" w:hAnsi="Times New Roman" w:cs="Times New Roman"/>
      <w:kern w:val="0"/>
      <w:sz w:val="24"/>
      <w:szCs w:val="24"/>
      <w:lang w:eastAsia="es-ES"/>
      <w14:ligatures w14:val="none"/>
    </w:rPr>
  </w:style>
  <w:style w:type="character" w:styleId="Fuerte">
    <w:name w:val="Strong"/>
    <w:basedOn w:val="Fuentedeprrafopredeter"/>
    <w:uiPriority w:val="22"/>
    <w:qFormat/>
    <w:rsid w:val="00C859D7"/>
    <w:rPr>
      <w:b/>
      <w:bCs/>
    </w:rPr>
  </w:style>
  <w:style w:type="paragraph" w:styleId="Encabezado">
    <w:name w:val="header"/>
    <w:basedOn w:val="Normal"/>
    <w:link w:val="EncabezadoCar"/>
    <w:rsid w:val="00BB08AC"/>
    <w:pPr>
      <w:tabs>
        <w:tab w:val="center" w:pos="4252"/>
        <w:tab w:val="right" w:pos="8504"/>
      </w:tabs>
      <w:spacing w:after="0" w:line="240" w:lineRule="auto"/>
    </w:pPr>
    <w:rPr>
      <w:rFonts w:ascii="Times New Roman" w:eastAsia="Times New Roman" w:hAnsi="Times New Roman" w:cs="Times New Roman"/>
      <w:kern w:val="0"/>
      <w:sz w:val="24"/>
      <w:szCs w:val="24"/>
      <w:lang w:eastAsia="es-ES"/>
      <w14:ligatures w14:val="none"/>
    </w:rPr>
  </w:style>
  <w:style w:type="character" w:customStyle="1" w:styleId="EncabezadoCar">
    <w:name w:val="Encabezado Car"/>
    <w:basedOn w:val="Fuentedeprrafopredeter"/>
    <w:link w:val="Encabezado"/>
    <w:rsid w:val="00BB08AC"/>
    <w:rPr>
      <w:rFonts w:ascii="Times New Roman" w:eastAsia="Times New Roman" w:hAnsi="Times New Roman" w:cs="Times New Roman"/>
      <w:kern w:val="0"/>
      <w:sz w:val="24"/>
      <w:szCs w:val="24"/>
      <w:lang w:eastAsia="es-ES"/>
      <w14:ligatures w14:val="none"/>
    </w:rPr>
  </w:style>
  <w:style w:type="paragraph" w:styleId="Piedepgina">
    <w:name w:val="footer"/>
    <w:basedOn w:val="Normal"/>
    <w:link w:val="PiedepginaCar"/>
    <w:uiPriority w:val="99"/>
    <w:unhideWhenUsed/>
    <w:rsid w:val="003E328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E3280"/>
  </w:style>
  <w:style w:type="paragraph" w:styleId="Revisin">
    <w:name w:val="Revision"/>
    <w:hidden/>
    <w:uiPriority w:val="99"/>
    <w:semiHidden/>
    <w:rsid w:val="00F300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06c3c49-9f20-41ed-96e7-dbe41628579a">
      <Terms xmlns="http://schemas.microsoft.com/office/infopath/2007/PartnerControls"/>
    </lcf76f155ced4ddcb4097134ff3c332f>
    <TaxCatchAll xmlns="ad3d6386-bc0e-491c-aaea-87937147045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9BE75A6B704DE43B3C6BD52F0DFA30D" ma:contentTypeVersion="12" ma:contentTypeDescription="Create a new document." ma:contentTypeScope="" ma:versionID="81e8ff3b09210316fe1c0edc98d22c07">
  <xsd:schema xmlns:xsd="http://www.w3.org/2001/XMLSchema" xmlns:xs="http://www.w3.org/2001/XMLSchema" xmlns:p="http://schemas.microsoft.com/office/2006/metadata/properties" xmlns:ns2="a06c3c49-9f20-41ed-96e7-dbe41628579a" xmlns:ns3="ad3d6386-bc0e-491c-aaea-87937147045f" targetNamespace="http://schemas.microsoft.com/office/2006/metadata/properties" ma:root="true" ma:fieldsID="dd6e7ed2e837b7c7a845eb8bca96df84" ns2:_="" ns3:_="">
    <xsd:import namespace="a06c3c49-9f20-41ed-96e7-dbe41628579a"/>
    <xsd:import namespace="ad3d6386-bc0e-491c-aaea-8793714704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3c49-9f20-41ed-96e7-dbe4162857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80e8668-2b83-4dc3-9a45-1c0d239e17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d3d6386-bc0e-491c-aaea-87937147045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ba5f43-716c-4547-8e5d-cf073550006f}" ma:internalName="TaxCatchAll" ma:showField="CatchAllData" ma:web="ad3d6386-bc0e-491c-aaea-8793714704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15E72D-2555-4482-8F6F-60F854626B63}">
  <ds:schemaRefs>
    <ds:schemaRef ds:uri="http://schemas.microsoft.com/sharepoint/v3/contenttype/forms"/>
  </ds:schemaRefs>
</ds:datastoreItem>
</file>

<file path=customXml/itemProps2.xml><?xml version="1.0" encoding="utf-8"?>
<ds:datastoreItem xmlns:ds="http://schemas.openxmlformats.org/officeDocument/2006/customXml" ds:itemID="{F53934F7-5283-4A04-9936-263AA6E01CB0}">
  <ds:schemaRefs>
    <ds:schemaRef ds:uri="http://schemas.microsoft.com/office/2006/metadata/properties"/>
    <ds:schemaRef ds:uri="http://schemas.microsoft.com/office/infopath/2007/PartnerControls"/>
    <ds:schemaRef ds:uri="a06c3c49-9f20-41ed-96e7-dbe41628579a"/>
    <ds:schemaRef ds:uri="ad3d6386-bc0e-491c-aaea-87937147045f"/>
  </ds:schemaRefs>
</ds:datastoreItem>
</file>

<file path=customXml/itemProps3.xml><?xml version="1.0" encoding="utf-8"?>
<ds:datastoreItem xmlns:ds="http://schemas.openxmlformats.org/officeDocument/2006/customXml" ds:itemID="{BB82EF0F-9D41-423C-89E1-6B7A9D13F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3c49-9f20-41ed-96e7-dbe41628579a"/>
    <ds:schemaRef ds:uri="ad3d6386-bc0e-491c-aaea-8793714704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faefe1-753e-4ef8-b700-def26fcd8990}" enabled="0" method="" siteId="{8dfaefe1-753e-4ef8-b700-def26fcd899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12</Pages>
  <Words>3042</Words>
  <Characters>16737</Characters>
  <Application>Microsoft Office Word</Application>
  <DocSecurity>0</DocSecurity>
  <Lines>139</Lines>
  <Paragraphs>39</Paragraphs>
  <ScaleCrop>false</ScaleCrop>
  <HeadingPairs>
    <vt:vector size="2" baseType="variant">
      <vt:variant>
        <vt:lpstr>Título</vt:lpstr>
      </vt:variant>
      <vt:variant>
        <vt:i4>1</vt:i4>
      </vt:variant>
    </vt:vector>
  </HeadingPairs>
  <TitlesOfParts>
    <vt:vector size="1" baseType="lpstr">
      <vt:lpstr/>
    </vt:vector>
  </TitlesOfParts>
  <Company>CAF</Company>
  <LinksUpToDate>false</LinksUpToDate>
  <CharactersWithSpaces>19740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JOANA Azketa</dc:creator>
  <cp:keywords/>
  <dc:description/>
  <cp:lastModifiedBy>AINHOA Lizarralde</cp:lastModifiedBy>
  <cp:revision>3</cp:revision>
  <cp:lastPrinted>2026-05-28T08:40:00Z</cp:lastPrinted>
  <dcterms:created xsi:type="dcterms:W3CDTF">2026-06-09T09:24:00Z</dcterms:created>
  <dcterms:modified xsi:type="dcterms:W3CDTF">2026-06-09T09:25:00Z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0x01010069BE75A6B704DE43B3C6BD52F0DFA30D</vt:lpwstr>
  </property>
  <property fmtid="{D5CDD505-2E9C-101B-9397-08002B2CF9AE}" pid="3" name="MediaServiceImageTags">
    <vt:lpwstr/>
  </property>
</Properties>
</file>