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7566" w14:textId="77777777" w:rsidR="00872AAB" w:rsidRDefault="00872AAB" w:rsidP="005A780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23E0CB" w14:textId="77777777" w:rsidR="00872AAB" w:rsidRDefault="00C84641" w:rsidP="005A780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2AAB">
        <w:rPr>
          <w:rFonts w:ascii="Arial" w:hAnsi="Arial" w:cs="Arial"/>
          <w:b/>
          <w:bCs/>
          <w:sz w:val="24"/>
          <w:szCs w:val="24"/>
          <w:u w:val="single"/>
        </w:rPr>
        <w:t xml:space="preserve">JUNTA GENERAL DE ACCIONISTAS </w:t>
      </w:r>
    </w:p>
    <w:p w14:paraId="16F7B2ED" w14:textId="156F277A" w:rsidR="00C84641" w:rsidRPr="00872AAB" w:rsidRDefault="00C84641" w:rsidP="005A780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2AAB">
        <w:rPr>
          <w:rFonts w:ascii="Arial" w:hAnsi="Arial" w:cs="Arial"/>
          <w:b/>
          <w:bCs/>
          <w:sz w:val="24"/>
          <w:szCs w:val="24"/>
          <w:u w:val="single"/>
        </w:rPr>
        <w:t xml:space="preserve">CELEBRADA EL </w:t>
      </w:r>
      <w:r w:rsidR="002C6DBB" w:rsidRPr="00872AA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C6DBB">
        <w:rPr>
          <w:rFonts w:ascii="Arial" w:hAnsi="Arial" w:cs="Arial"/>
          <w:b/>
          <w:bCs/>
          <w:sz w:val="24"/>
          <w:szCs w:val="24"/>
          <w:u w:val="single"/>
        </w:rPr>
        <w:t xml:space="preserve">3 </w:t>
      </w:r>
      <w:r w:rsidRPr="00872AAB">
        <w:rPr>
          <w:rFonts w:ascii="Arial" w:hAnsi="Arial" w:cs="Arial"/>
          <w:b/>
          <w:bCs/>
          <w:sz w:val="24"/>
          <w:szCs w:val="24"/>
          <w:u w:val="single"/>
        </w:rPr>
        <w:t xml:space="preserve">DE JUNIO DE </w:t>
      </w:r>
      <w:r w:rsidR="002C6DBB" w:rsidRPr="00872AAB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2C6DBB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797F26F" w14:textId="77777777" w:rsidR="00C84641" w:rsidRPr="00872AAB" w:rsidRDefault="00C84641" w:rsidP="005A780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3C58F9" w14:textId="77777777" w:rsidR="00C84641" w:rsidRPr="00872AAB" w:rsidRDefault="00C84641" w:rsidP="005A7803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2AAB">
        <w:rPr>
          <w:rFonts w:ascii="Arial" w:hAnsi="Arial" w:cs="Arial"/>
          <w:b/>
          <w:bCs/>
          <w:sz w:val="24"/>
          <w:szCs w:val="24"/>
          <w:u w:val="single"/>
        </w:rPr>
        <w:t>DISCURSO DEL SR. PRESIDENTE, D. ANDRES ARIZKORRETA GARCIA</w:t>
      </w:r>
    </w:p>
    <w:p w14:paraId="743DB1BC" w14:textId="77777777" w:rsidR="00C84641" w:rsidRPr="00872AAB" w:rsidRDefault="00C84641" w:rsidP="005A7803">
      <w:pPr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24DCE89" w14:textId="3AA0F05C" w:rsidR="00C84641" w:rsidRPr="00872AAB" w:rsidRDefault="002F4FB1" w:rsidP="005A780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Estimados accionistas, </w:t>
      </w:r>
      <w:r w:rsidR="00C84641" w:rsidRPr="00872AAB">
        <w:rPr>
          <w:rFonts w:ascii="Arial" w:hAnsi="Arial" w:cs="Arial"/>
          <w:sz w:val="24"/>
          <w:szCs w:val="24"/>
        </w:rPr>
        <w:t>Señoras y Señores</w:t>
      </w:r>
      <w:r w:rsidR="00E311BD">
        <w:rPr>
          <w:rFonts w:ascii="Arial" w:hAnsi="Arial" w:cs="Arial"/>
          <w:sz w:val="24"/>
          <w:szCs w:val="24"/>
        </w:rPr>
        <w:t>:</w:t>
      </w:r>
      <w:r w:rsidR="00C84641" w:rsidRPr="00872AAB">
        <w:rPr>
          <w:rFonts w:ascii="Arial" w:hAnsi="Arial" w:cs="Arial"/>
          <w:sz w:val="24"/>
          <w:szCs w:val="24"/>
        </w:rPr>
        <w:t xml:space="preserve"> </w:t>
      </w:r>
    </w:p>
    <w:p w14:paraId="1D1045DA" w14:textId="4B31BD88" w:rsidR="00C35E1E" w:rsidRPr="00872AAB" w:rsidRDefault="003547B7" w:rsidP="005A780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Nuevamente les agradezco su asistencia a</w:t>
      </w:r>
      <w:r w:rsidR="00D9084C">
        <w:rPr>
          <w:rFonts w:ascii="Arial" w:hAnsi="Arial" w:cs="Arial"/>
          <w:sz w:val="24"/>
          <w:szCs w:val="24"/>
        </w:rPr>
        <w:t xml:space="preserve"> </w:t>
      </w:r>
      <w:r w:rsidR="00966882">
        <w:rPr>
          <w:rFonts w:ascii="Arial" w:hAnsi="Arial" w:cs="Arial"/>
          <w:sz w:val="24"/>
          <w:szCs w:val="24"/>
        </w:rPr>
        <w:t xml:space="preserve">esta </w:t>
      </w:r>
      <w:r w:rsidR="00D9084C">
        <w:rPr>
          <w:rFonts w:ascii="Arial" w:hAnsi="Arial" w:cs="Arial"/>
          <w:sz w:val="24"/>
          <w:szCs w:val="24"/>
        </w:rPr>
        <w:t>Junta G</w:t>
      </w:r>
      <w:r w:rsidR="00966882">
        <w:rPr>
          <w:rFonts w:ascii="Arial" w:hAnsi="Arial" w:cs="Arial"/>
          <w:sz w:val="24"/>
          <w:szCs w:val="24"/>
        </w:rPr>
        <w:t>eneral de 2026</w:t>
      </w:r>
      <w:r w:rsidR="001828DA">
        <w:rPr>
          <w:rFonts w:ascii="Arial" w:hAnsi="Arial" w:cs="Arial"/>
          <w:sz w:val="24"/>
          <w:szCs w:val="24"/>
        </w:rPr>
        <w:t>.</w:t>
      </w:r>
    </w:p>
    <w:p w14:paraId="3C70BA6E" w14:textId="107E0C7E" w:rsidR="005A7803" w:rsidRDefault="005743A4" w:rsidP="000F0A51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primer lugar, </w:t>
      </w:r>
      <w:r w:rsidR="00AF3F6F">
        <w:rPr>
          <w:rFonts w:ascii="Arial" w:hAnsi="Arial" w:cs="Arial"/>
          <w:sz w:val="24"/>
          <w:szCs w:val="24"/>
        </w:rPr>
        <w:t>e</w:t>
      </w:r>
      <w:r w:rsidR="001828DA">
        <w:rPr>
          <w:rFonts w:ascii="Arial" w:hAnsi="Arial" w:cs="Arial"/>
          <w:sz w:val="24"/>
          <w:szCs w:val="24"/>
        </w:rPr>
        <w:t xml:space="preserve">n cumplimiento de la </w:t>
      </w:r>
      <w:r w:rsidR="001828DA" w:rsidRPr="008A0742">
        <w:rPr>
          <w:rFonts w:ascii="Arial" w:hAnsi="Arial" w:cs="Arial"/>
          <w:b/>
          <w:bCs/>
          <w:sz w:val="24"/>
          <w:szCs w:val="24"/>
        </w:rPr>
        <w:t>Recomendación 3 del Código de Buen Gobierno</w:t>
      </w:r>
      <w:r w:rsidR="001C4455">
        <w:rPr>
          <w:rFonts w:ascii="Arial" w:hAnsi="Arial" w:cs="Arial"/>
          <w:sz w:val="24"/>
          <w:szCs w:val="24"/>
        </w:rPr>
        <w:t xml:space="preserve"> de las sociedades cotizadas</w:t>
      </w:r>
      <w:r w:rsidR="001828DA">
        <w:rPr>
          <w:rFonts w:ascii="Arial" w:hAnsi="Arial" w:cs="Arial"/>
          <w:sz w:val="24"/>
          <w:szCs w:val="24"/>
        </w:rPr>
        <w:t xml:space="preserve">, </w:t>
      </w:r>
      <w:r w:rsidR="001C4455">
        <w:rPr>
          <w:rFonts w:ascii="Arial" w:hAnsi="Arial" w:cs="Arial"/>
          <w:sz w:val="24"/>
          <w:szCs w:val="24"/>
        </w:rPr>
        <w:t>me corresponde informarles</w:t>
      </w:r>
      <w:r w:rsidR="00AC2C98">
        <w:rPr>
          <w:rFonts w:ascii="Arial" w:hAnsi="Arial" w:cs="Arial"/>
          <w:sz w:val="24"/>
          <w:szCs w:val="24"/>
        </w:rPr>
        <w:t xml:space="preserve"> brevemente sobre </w:t>
      </w:r>
      <w:r w:rsidR="00C35E1E" w:rsidRPr="00872AAB">
        <w:rPr>
          <w:rFonts w:ascii="Arial" w:hAnsi="Arial" w:cs="Arial"/>
          <w:sz w:val="24"/>
          <w:szCs w:val="24"/>
        </w:rPr>
        <w:t>las principales actuaciones llevadas a cabo por el Consejo de Administración que presido</w:t>
      </w:r>
      <w:r w:rsidR="00414B1B">
        <w:rPr>
          <w:rFonts w:ascii="Arial" w:hAnsi="Arial" w:cs="Arial"/>
          <w:sz w:val="24"/>
          <w:szCs w:val="24"/>
        </w:rPr>
        <w:t>,</w:t>
      </w:r>
      <w:r w:rsidR="00C35E1E" w:rsidRPr="00872AAB">
        <w:rPr>
          <w:rFonts w:ascii="Arial" w:hAnsi="Arial" w:cs="Arial"/>
          <w:sz w:val="24"/>
          <w:szCs w:val="24"/>
        </w:rPr>
        <w:t xml:space="preserve"> </w:t>
      </w:r>
      <w:r w:rsidR="00A62FFE" w:rsidRPr="00872AAB">
        <w:rPr>
          <w:rFonts w:ascii="Arial" w:hAnsi="Arial" w:cs="Arial"/>
          <w:sz w:val="24"/>
          <w:szCs w:val="24"/>
        </w:rPr>
        <w:t>en los ámbitos</w:t>
      </w:r>
      <w:r w:rsidR="00C35E1E" w:rsidRPr="00872AAB">
        <w:rPr>
          <w:rFonts w:ascii="Arial" w:hAnsi="Arial" w:cs="Arial"/>
          <w:sz w:val="24"/>
          <w:szCs w:val="24"/>
        </w:rPr>
        <w:t xml:space="preserve"> de </w:t>
      </w:r>
      <w:r w:rsidR="00C35E1E" w:rsidRPr="00872AAB">
        <w:rPr>
          <w:rFonts w:ascii="Arial" w:hAnsi="Arial" w:cs="Arial"/>
          <w:b/>
          <w:bCs/>
          <w:sz w:val="24"/>
          <w:szCs w:val="24"/>
        </w:rPr>
        <w:t>Gobierno Corporativo</w:t>
      </w:r>
      <w:r w:rsidR="00C35E1E" w:rsidRPr="00872AAB">
        <w:rPr>
          <w:rFonts w:ascii="Arial" w:hAnsi="Arial" w:cs="Arial"/>
          <w:sz w:val="24"/>
          <w:szCs w:val="24"/>
        </w:rPr>
        <w:t xml:space="preserve"> y de </w:t>
      </w:r>
      <w:proofErr w:type="spellStart"/>
      <w:r w:rsidR="00C35E1E" w:rsidRPr="00872AAB">
        <w:rPr>
          <w:rFonts w:ascii="Arial" w:hAnsi="Arial" w:cs="Arial"/>
          <w:b/>
          <w:bCs/>
          <w:sz w:val="24"/>
          <w:szCs w:val="24"/>
        </w:rPr>
        <w:t>C</w:t>
      </w:r>
      <w:r w:rsidR="00FE22A1" w:rsidRPr="00872AAB">
        <w:rPr>
          <w:rFonts w:ascii="Arial" w:hAnsi="Arial" w:cs="Arial"/>
          <w:b/>
          <w:bCs/>
          <w:sz w:val="24"/>
          <w:szCs w:val="24"/>
        </w:rPr>
        <w:t>ompliance</w:t>
      </w:r>
      <w:proofErr w:type="spellEnd"/>
      <w:r w:rsidR="00C35E1E" w:rsidRPr="00872AAB">
        <w:rPr>
          <w:rFonts w:ascii="Arial" w:hAnsi="Arial" w:cs="Arial"/>
          <w:sz w:val="24"/>
          <w:szCs w:val="24"/>
        </w:rPr>
        <w:t>,</w:t>
      </w:r>
      <w:r w:rsidR="00A62FFE" w:rsidRPr="00872AAB">
        <w:rPr>
          <w:rFonts w:ascii="Arial" w:hAnsi="Arial" w:cs="Arial"/>
          <w:sz w:val="24"/>
          <w:szCs w:val="24"/>
        </w:rPr>
        <w:t xml:space="preserve"> y particularmente,</w:t>
      </w:r>
      <w:r w:rsidR="00BA2308" w:rsidRPr="00872AAB">
        <w:rPr>
          <w:rFonts w:ascii="Arial" w:hAnsi="Arial" w:cs="Arial"/>
          <w:sz w:val="24"/>
          <w:szCs w:val="24"/>
        </w:rPr>
        <w:t xml:space="preserve"> </w:t>
      </w:r>
      <w:r w:rsidR="00FE22A1" w:rsidRPr="00872AAB">
        <w:rPr>
          <w:rFonts w:ascii="Arial" w:hAnsi="Arial" w:cs="Arial"/>
          <w:sz w:val="24"/>
          <w:szCs w:val="24"/>
        </w:rPr>
        <w:t>de</w:t>
      </w:r>
      <w:r w:rsidR="00BA2308" w:rsidRPr="00872AAB">
        <w:rPr>
          <w:rFonts w:ascii="Arial" w:hAnsi="Arial" w:cs="Arial"/>
          <w:sz w:val="24"/>
          <w:szCs w:val="24"/>
        </w:rPr>
        <w:t xml:space="preserve"> los cambios </w:t>
      </w:r>
      <w:r w:rsidR="008603E1" w:rsidRPr="00872AAB">
        <w:rPr>
          <w:rFonts w:ascii="Arial" w:hAnsi="Arial" w:cs="Arial"/>
          <w:sz w:val="24"/>
          <w:szCs w:val="24"/>
        </w:rPr>
        <w:t>que se han producido</w:t>
      </w:r>
      <w:r w:rsidR="00BA2308" w:rsidRPr="00872AAB">
        <w:rPr>
          <w:rFonts w:ascii="Arial" w:hAnsi="Arial" w:cs="Arial"/>
          <w:sz w:val="24"/>
          <w:szCs w:val="24"/>
        </w:rPr>
        <w:t xml:space="preserve"> desde la pasada Junta General de Accionistas</w:t>
      </w:r>
      <w:r w:rsidR="00C016B3">
        <w:rPr>
          <w:rFonts w:ascii="Arial" w:hAnsi="Arial" w:cs="Arial"/>
          <w:sz w:val="24"/>
          <w:szCs w:val="24"/>
        </w:rPr>
        <w:t xml:space="preserve">, complementando así la información que </w:t>
      </w:r>
      <w:r w:rsidR="00D36F39">
        <w:rPr>
          <w:rFonts w:ascii="Arial" w:hAnsi="Arial" w:cs="Arial"/>
          <w:sz w:val="24"/>
          <w:szCs w:val="24"/>
        </w:rPr>
        <w:t>ha</w:t>
      </w:r>
      <w:r w:rsidR="00C016B3">
        <w:rPr>
          <w:rFonts w:ascii="Arial" w:hAnsi="Arial" w:cs="Arial"/>
          <w:sz w:val="24"/>
          <w:szCs w:val="24"/>
        </w:rPr>
        <w:t xml:space="preserve"> sido </w:t>
      </w:r>
      <w:r w:rsidR="0094337D">
        <w:rPr>
          <w:rFonts w:ascii="Arial" w:hAnsi="Arial" w:cs="Arial"/>
          <w:sz w:val="24"/>
          <w:szCs w:val="24"/>
        </w:rPr>
        <w:t xml:space="preserve">puesta a su disposición </w:t>
      </w:r>
      <w:r w:rsidR="00C016B3">
        <w:rPr>
          <w:rFonts w:ascii="Arial" w:hAnsi="Arial" w:cs="Arial"/>
          <w:sz w:val="24"/>
          <w:szCs w:val="24"/>
        </w:rPr>
        <w:t xml:space="preserve">en </w:t>
      </w:r>
      <w:r w:rsidR="003529E9">
        <w:rPr>
          <w:rFonts w:ascii="Arial" w:hAnsi="Arial" w:cs="Arial"/>
          <w:sz w:val="24"/>
          <w:szCs w:val="24"/>
        </w:rPr>
        <w:t>los</w:t>
      </w:r>
      <w:r w:rsidR="00C016B3">
        <w:rPr>
          <w:rFonts w:ascii="Arial" w:hAnsi="Arial" w:cs="Arial"/>
          <w:sz w:val="24"/>
          <w:szCs w:val="24"/>
        </w:rPr>
        <w:t xml:space="preserve"> Informe</w:t>
      </w:r>
      <w:r w:rsidR="003529E9">
        <w:rPr>
          <w:rFonts w:ascii="Arial" w:hAnsi="Arial" w:cs="Arial"/>
          <w:sz w:val="24"/>
          <w:szCs w:val="24"/>
        </w:rPr>
        <w:t>s</w:t>
      </w:r>
      <w:r w:rsidR="00C016B3">
        <w:rPr>
          <w:rFonts w:ascii="Arial" w:hAnsi="Arial" w:cs="Arial"/>
          <w:sz w:val="24"/>
          <w:szCs w:val="24"/>
        </w:rPr>
        <w:t xml:space="preserve"> </w:t>
      </w:r>
      <w:r w:rsidR="00D04FE2">
        <w:rPr>
          <w:rFonts w:ascii="Arial" w:hAnsi="Arial" w:cs="Arial"/>
          <w:sz w:val="24"/>
          <w:szCs w:val="24"/>
        </w:rPr>
        <w:t>Anuales</w:t>
      </w:r>
      <w:r w:rsidR="00C016B3">
        <w:rPr>
          <w:rFonts w:ascii="Arial" w:hAnsi="Arial" w:cs="Arial"/>
          <w:sz w:val="24"/>
          <w:szCs w:val="24"/>
        </w:rPr>
        <w:t xml:space="preserve"> de Gobierno Corporativo</w:t>
      </w:r>
      <w:r w:rsidR="003529E9">
        <w:rPr>
          <w:rFonts w:ascii="Arial" w:hAnsi="Arial" w:cs="Arial"/>
          <w:sz w:val="24"/>
          <w:szCs w:val="24"/>
        </w:rPr>
        <w:t xml:space="preserve"> y </w:t>
      </w:r>
      <w:r w:rsidR="00C717AF">
        <w:rPr>
          <w:rFonts w:ascii="Arial" w:hAnsi="Arial" w:cs="Arial"/>
          <w:sz w:val="24"/>
          <w:szCs w:val="24"/>
        </w:rPr>
        <w:t xml:space="preserve">de </w:t>
      </w:r>
      <w:r w:rsidR="003529E9">
        <w:rPr>
          <w:rFonts w:ascii="Arial" w:hAnsi="Arial" w:cs="Arial"/>
          <w:sz w:val="24"/>
          <w:szCs w:val="24"/>
        </w:rPr>
        <w:t xml:space="preserve">Remuneraciones de los Consejeros, </w:t>
      </w:r>
      <w:r w:rsidR="00451318">
        <w:rPr>
          <w:rFonts w:ascii="Arial" w:hAnsi="Arial" w:cs="Arial"/>
          <w:sz w:val="24"/>
          <w:szCs w:val="24"/>
        </w:rPr>
        <w:t xml:space="preserve">los Informes de Actividades </w:t>
      </w:r>
      <w:r w:rsidR="00D36F39">
        <w:rPr>
          <w:rFonts w:ascii="Arial" w:hAnsi="Arial" w:cs="Arial"/>
          <w:sz w:val="24"/>
          <w:szCs w:val="24"/>
        </w:rPr>
        <w:t>de las</w:t>
      </w:r>
      <w:r w:rsidR="00451318">
        <w:rPr>
          <w:rFonts w:ascii="Arial" w:hAnsi="Arial" w:cs="Arial"/>
          <w:sz w:val="24"/>
          <w:szCs w:val="24"/>
        </w:rPr>
        <w:t xml:space="preserve"> Comisiones, y en </w:t>
      </w:r>
      <w:r w:rsidR="00013019">
        <w:rPr>
          <w:rFonts w:ascii="Arial" w:hAnsi="Arial" w:cs="Arial"/>
          <w:sz w:val="24"/>
          <w:szCs w:val="24"/>
        </w:rPr>
        <w:t xml:space="preserve">el </w:t>
      </w:r>
      <w:r w:rsidR="00013019" w:rsidRPr="00013019">
        <w:rPr>
          <w:rFonts w:ascii="Arial" w:hAnsi="Arial" w:cs="Arial"/>
          <w:sz w:val="24"/>
          <w:szCs w:val="24"/>
        </w:rPr>
        <w:t xml:space="preserve">Estado </w:t>
      </w:r>
      <w:r w:rsidR="00013019">
        <w:rPr>
          <w:rFonts w:ascii="Arial" w:hAnsi="Arial" w:cs="Arial"/>
          <w:sz w:val="24"/>
          <w:szCs w:val="24"/>
        </w:rPr>
        <w:t>d</w:t>
      </w:r>
      <w:r w:rsidR="00013019" w:rsidRPr="00013019">
        <w:rPr>
          <w:rFonts w:ascii="Arial" w:hAnsi="Arial" w:cs="Arial"/>
          <w:sz w:val="24"/>
          <w:szCs w:val="24"/>
        </w:rPr>
        <w:t xml:space="preserve">e Información </w:t>
      </w:r>
      <w:r w:rsidR="00013019">
        <w:rPr>
          <w:rFonts w:ascii="Arial" w:hAnsi="Arial" w:cs="Arial"/>
          <w:sz w:val="24"/>
          <w:szCs w:val="24"/>
        </w:rPr>
        <w:t>n</w:t>
      </w:r>
      <w:r w:rsidR="00013019" w:rsidRPr="00013019">
        <w:rPr>
          <w:rFonts w:ascii="Arial" w:hAnsi="Arial" w:cs="Arial"/>
          <w:sz w:val="24"/>
          <w:szCs w:val="24"/>
        </w:rPr>
        <w:t xml:space="preserve">o Financiera Consolidado </w:t>
      </w:r>
      <w:r w:rsidR="00013019">
        <w:rPr>
          <w:rFonts w:ascii="Arial" w:hAnsi="Arial" w:cs="Arial"/>
          <w:sz w:val="24"/>
          <w:szCs w:val="24"/>
        </w:rPr>
        <w:t>e</w:t>
      </w:r>
      <w:r w:rsidR="00013019" w:rsidRPr="00013019">
        <w:rPr>
          <w:rFonts w:ascii="Arial" w:hAnsi="Arial" w:cs="Arial"/>
          <w:sz w:val="24"/>
          <w:szCs w:val="24"/>
        </w:rPr>
        <w:t xml:space="preserve"> Información </w:t>
      </w:r>
      <w:r w:rsidR="00013019">
        <w:rPr>
          <w:rFonts w:ascii="Arial" w:hAnsi="Arial" w:cs="Arial"/>
          <w:sz w:val="24"/>
          <w:szCs w:val="24"/>
        </w:rPr>
        <w:t>d</w:t>
      </w:r>
      <w:r w:rsidR="00013019" w:rsidRPr="00013019">
        <w:rPr>
          <w:rFonts w:ascii="Arial" w:hAnsi="Arial" w:cs="Arial"/>
          <w:sz w:val="24"/>
          <w:szCs w:val="24"/>
        </w:rPr>
        <w:t>e Sostenibilidad</w:t>
      </w:r>
      <w:r w:rsidR="00645D53">
        <w:rPr>
          <w:rFonts w:ascii="Arial" w:hAnsi="Arial" w:cs="Arial"/>
          <w:sz w:val="24"/>
          <w:szCs w:val="24"/>
        </w:rPr>
        <w:t xml:space="preserve">. </w:t>
      </w:r>
    </w:p>
    <w:p w14:paraId="5A9680B9" w14:textId="08BF4B14" w:rsidR="00BA2308" w:rsidRPr="00872AAB" w:rsidRDefault="00645D53" w:rsidP="000F0A51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</w:t>
      </w:r>
      <w:r w:rsidR="008202E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estos informes</w:t>
      </w:r>
      <w:r w:rsidR="0095690B">
        <w:rPr>
          <w:rFonts w:ascii="Arial" w:hAnsi="Arial" w:cs="Arial"/>
          <w:sz w:val="24"/>
          <w:szCs w:val="24"/>
        </w:rPr>
        <w:t xml:space="preserve"> </w:t>
      </w:r>
      <w:r w:rsidR="0094337D" w:rsidRPr="00872AAB">
        <w:rPr>
          <w:rFonts w:ascii="Arial" w:hAnsi="Arial" w:cs="Arial"/>
          <w:sz w:val="24"/>
          <w:szCs w:val="24"/>
        </w:rPr>
        <w:t xml:space="preserve">forman parte de las propuestas que el Consejo somete </w:t>
      </w:r>
      <w:r w:rsidR="008202EF">
        <w:rPr>
          <w:rFonts w:ascii="Arial" w:hAnsi="Arial" w:cs="Arial"/>
          <w:sz w:val="24"/>
          <w:szCs w:val="24"/>
        </w:rPr>
        <w:t xml:space="preserve">hoy </w:t>
      </w:r>
      <w:r w:rsidR="0094337D" w:rsidRPr="00872AAB">
        <w:rPr>
          <w:rFonts w:ascii="Arial" w:hAnsi="Arial" w:cs="Arial"/>
          <w:sz w:val="24"/>
          <w:szCs w:val="24"/>
        </w:rPr>
        <w:t xml:space="preserve">a su consideración. Concretamente, el Estado de Información no Financiera Consolidado e Información de Sostenibilidad se presenta a aprobación bajo el </w:t>
      </w:r>
      <w:r w:rsidR="0094337D" w:rsidRPr="00CE2F1F">
        <w:rPr>
          <w:rFonts w:ascii="Arial" w:hAnsi="Arial" w:cs="Arial"/>
          <w:sz w:val="24"/>
          <w:szCs w:val="24"/>
        </w:rPr>
        <w:t xml:space="preserve">Punto Tercero del </w:t>
      </w:r>
      <w:r w:rsidR="00261BE5">
        <w:rPr>
          <w:rFonts w:ascii="Arial" w:hAnsi="Arial" w:cs="Arial"/>
          <w:sz w:val="24"/>
          <w:szCs w:val="24"/>
        </w:rPr>
        <w:t>o</w:t>
      </w:r>
      <w:r w:rsidR="0094337D" w:rsidRPr="00CE2F1F">
        <w:rPr>
          <w:rFonts w:ascii="Arial" w:hAnsi="Arial" w:cs="Arial"/>
          <w:sz w:val="24"/>
          <w:szCs w:val="24"/>
        </w:rPr>
        <w:t>rden</w:t>
      </w:r>
      <w:r w:rsidR="0094337D" w:rsidRPr="00872AAB">
        <w:rPr>
          <w:rFonts w:ascii="Arial" w:hAnsi="Arial" w:cs="Arial"/>
          <w:sz w:val="24"/>
          <w:szCs w:val="24"/>
        </w:rPr>
        <w:t xml:space="preserve"> del </w:t>
      </w:r>
      <w:r w:rsidR="00261BE5">
        <w:rPr>
          <w:rFonts w:ascii="Arial" w:hAnsi="Arial" w:cs="Arial"/>
          <w:sz w:val="24"/>
          <w:szCs w:val="24"/>
        </w:rPr>
        <w:t>d</w:t>
      </w:r>
      <w:r w:rsidR="0094337D" w:rsidRPr="00872AAB">
        <w:rPr>
          <w:rFonts w:ascii="Arial" w:hAnsi="Arial" w:cs="Arial"/>
          <w:sz w:val="24"/>
          <w:szCs w:val="24"/>
        </w:rPr>
        <w:t xml:space="preserve">ía, mientras que el Informe de Remuneraciones de los </w:t>
      </w:r>
      <w:proofErr w:type="gramStart"/>
      <w:r w:rsidR="0094337D" w:rsidRPr="00872AAB">
        <w:rPr>
          <w:rFonts w:ascii="Arial" w:hAnsi="Arial" w:cs="Arial"/>
          <w:sz w:val="24"/>
          <w:szCs w:val="24"/>
        </w:rPr>
        <w:t>Consejeros</w:t>
      </w:r>
      <w:proofErr w:type="gramEnd"/>
      <w:r w:rsidR="0094337D" w:rsidRPr="00872AAB">
        <w:rPr>
          <w:rFonts w:ascii="Arial" w:hAnsi="Arial" w:cs="Arial"/>
          <w:sz w:val="24"/>
          <w:szCs w:val="24"/>
        </w:rPr>
        <w:t xml:space="preserve"> será objeto de votación consultiva, bajo el </w:t>
      </w:r>
      <w:r w:rsidR="0094337D" w:rsidRPr="00CE2F1F">
        <w:rPr>
          <w:rFonts w:ascii="Arial" w:hAnsi="Arial" w:cs="Arial"/>
          <w:sz w:val="24"/>
          <w:szCs w:val="24"/>
        </w:rPr>
        <w:t xml:space="preserve">Punto </w:t>
      </w:r>
      <w:r w:rsidR="00507CA0" w:rsidRPr="00CE2F1F">
        <w:rPr>
          <w:rFonts w:ascii="Arial" w:hAnsi="Arial" w:cs="Arial"/>
          <w:sz w:val="24"/>
          <w:szCs w:val="24"/>
        </w:rPr>
        <w:t>Octavo</w:t>
      </w:r>
      <w:r w:rsidR="00567B8C">
        <w:rPr>
          <w:rFonts w:ascii="Arial" w:hAnsi="Arial" w:cs="Arial"/>
          <w:sz w:val="24"/>
          <w:szCs w:val="24"/>
        </w:rPr>
        <w:t xml:space="preserve">, </w:t>
      </w:r>
      <w:r w:rsidR="0093329E">
        <w:rPr>
          <w:rFonts w:ascii="Arial" w:hAnsi="Arial" w:cs="Arial"/>
          <w:sz w:val="24"/>
          <w:szCs w:val="24"/>
        </w:rPr>
        <w:t>y</w:t>
      </w:r>
      <w:r w:rsidR="0094337D" w:rsidRPr="00872AAB">
        <w:rPr>
          <w:rFonts w:ascii="Arial" w:hAnsi="Arial" w:cs="Arial"/>
          <w:sz w:val="24"/>
          <w:szCs w:val="24"/>
        </w:rPr>
        <w:t xml:space="preserve"> el Informe Anual de Gobierno Corporativo está incluido en el Informe de Gestión de las Cuentas Anuales que se someten a su aprobación bajo el Punto Primero. </w:t>
      </w:r>
    </w:p>
    <w:p w14:paraId="36A1CD68" w14:textId="737BFE8D" w:rsidR="007A5FDB" w:rsidRDefault="00BE6DDA" w:rsidP="005A780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Un año más, el</w:t>
      </w:r>
      <w:r w:rsidR="004327FA" w:rsidRPr="008A0742">
        <w:rPr>
          <w:rFonts w:ascii="Arial" w:hAnsi="Arial" w:cs="Arial"/>
          <w:sz w:val="24"/>
          <w:szCs w:val="24"/>
        </w:rPr>
        <w:t xml:space="preserve"> Consejo ha mantenido el impulso de mejora continua, no s</w:t>
      </w:r>
      <w:r w:rsidR="004E4680">
        <w:rPr>
          <w:rFonts w:ascii="Arial" w:hAnsi="Arial" w:cs="Arial"/>
          <w:sz w:val="24"/>
          <w:szCs w:val="24"/>
        </w:rPr>
        <w:t>ó</w:t>
      </w:r>
      <w:r w:rsidR="004327FA" w:rsidRPr="008A0742">
        <w:rPr>
          <w:rFonts w:ascii="Arial" w:hAnsi="Arial" w:cs="Arial"/>
          <w:sz w:val="24"/>
          <w:szCs w:val="24"/>
        </w:rPr>
        <w:t xml:space="preserve">lo en lo relativo a su composición, sino también mediante la revisión del </w:t>
      </w:r>
      <w:r w:rsidR="003A5703">
        <w:rPr>
          <w:rFonts w:ascii="Arial" w:hAnsi="Arial" w:cs="Arial"/>
          <w:sz w:val="24"/>
          <w:szCs w:val="24"/>
        </w:rPr>
        <w:t>S</w:t>
      </w:r>
      <w:r w:rsidR="004327FA" w:rsidRPr="008A0742">
        <w:rPr>
          <w:rFonts w:ascii="Arial" w:hAnsi="Arial" w:cs="Arial"/>
          <w:sz w:val="24"/>
          <w:szCs w:val="24"/>
        </w:rPr>
        <w:t xml:space="preserve">istema de </w:t>
      </w:r>
      <w:r w:rsidR="003A5703">
        <w:rPr>
          <w:rFonts w:ascii="Arial" w:hAnsi="Arial" w:cs="Arial"/>
          <w:sz w:val="24"/>
          <w:szCs w:val="24"/>
        </w:rPr>
        <w:t>G</w:t>
      </w:r>
      <w:r w:rsidR="004327FA" w:rsidRPr="008A0742">
        <w:rPr>
          <w:rFonts w:ascii="Arial" w:hAnsi="Arial" w:cs="Arial"/>
          <w:sz w:val="24"/>
          <w:szCs w:val="24"/>
        </w:rPr>
        <w:t xml:space="preserve">obierno </w:t>
      </w:r>
      <w:r w:rsidR="003A5703">
        <w:rPr>
          <w:rFonts w:ascii="Arial" w:hAnsi="Arial" w:cs="Arial"/>
          <w:sz w:val="24"/>
          <w:szCs w:val="24"/>
        </w:rPr>
        <w:t>C</w:t>
      </w:r>
      <w:r w:rsidR="004327FA" w:rsidRPr="008A0742">
        <w:rPr>
          <w:rFonts w:ascii="Arial" w:hAnsi="Arial" w:cs="Arial"/>
          <w:sz w:val="24"/>
          <w:szCs w:val="24"/>
        </w:rPr>
        <w:t>orporativo</w:t>
      </w:r>
      <w:r w:rsidR="003A5703">
        <w:rPr>
          <w:rFonts w:ascii="Arial" w:hAnsi="Arial" w:cs="Arial"/>
          <w:sz w:val="24"/>
          <w:szCs w:val="24"/>
        </w:rPr>
        <w:t xml:space="preserve"> de la Sociedad</w:t>
      </w:r>
      <w:r w:rsidR="004327FA" w:rsidRPr="008A0742">
        <w:rPr>
          <w:rFonts w:ascii="Arial" w:hAnsi="Arial" w:cs="Arial"/>
          <w:sz w:val="24"/>
          <w:szCs w:val="24"/>
        </w:rPr>
        <w:t>, para asegurar su adecuación a la normativa vigente y a las mejores prácticas</w:t>
      </w:r>
      <w:r w:rsidR="000C1B3B" w:rsidRPr="008A0742">
        <w:rPr>
          <w:rFonts w:ascii="Arial" w:hAnsi="Arial" w:cs="Arial"/>
          <w:sz w:val="24"/>
          <w:szCs w:val="24"/>
        </w:rPr>
        <w:t xml:space="preserve"> de buen gobierno</w:t>
      </w:r>
      <w:r w:rsidR="004327FA" w:rsidRPr="008A0742">
        <w:rPr>
          <w:rFonts w:ascii="Arial" w:hAnsi="Arial" w:cs="Arial"/>
          <w:sz w:val="24"/>
          <w:szCs w:val="24"/>
        </w:rPr>
        <w:t xml:space="preserve">. </w:t>
      </w:r>
    </w:p>
    <w:p w14:paraId="75664A9C" w14:textId="0CA5CFDF" w:rsidR="00E32243" w:rsidRPr="008A0742" w:rsidRDefault="008470B9" w:rsidP="005A780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0742">
        <w:rPr>
          <w:rFonts w:ascii="Arial" w:hAnsi="Arial" w:cs="Arial"/>
          <w:sz w:val="24"/>
          <w:szCs w:val="24"/>
        </w:rPr>
        <w:t xml:space="preserve">Así, ante la próxima finalización de la Política de Remuneraciones vigente, </w:t>
      </w:r>
      <w:r w:rsidR="00821DEB" w:rsidRPr="008A0742">
        <w:rPr>
          <w:rFonts w:ascii="Arial" w:hAnsi="Arial" w:cs="Arial"/>
          <w:sz w:val="24"/>
          <w:szCs w:val="24"/>
        </w:rPr>
        <w:t xml:space="preserve">aprobada </w:t>
      </w:r>
      <w:r w:rsidR="00142B9D">
        <w:rPr>
          <w:rFonts w:ascii="Arial" w:hAnsi="Arial" w:cs="Arial"/>
          <w:sz w:val="24"/>
          <w:szCs w:val="24"/>
        </w:rPr>
        <w:t xml:space="preserve">por la Junta General de Accionistas </w:t>
      </w:r>
      <w:r w:rsidR="00821DEB" w:rsidRPr="008A0742">
        <w:rPr>
          <w:rFonts w:ascii="Arial" w:hAnsi="Arial" w:cs="Arial"/>
          <w:sz w:val="24"/>
          <w:szCs w:val="24"/>
        </w:rPr>
        <w:t>en 2024,</w:t>
      </w:r>
      <w:r w:rsidR="00670B2D" w:rsidRPr="008A0742">
        <w:rPr>
          <w:rFonts w:ascii="Arial" w:hAnsi="Arial" w:cs="Arial"/>
          <w:sz w:val="24"/>
          <w:szCs w:val="24"/>
        </w:rPr>
        <w:t xml:space="preserve"> y</w:t>
      </w:r>
      <w:r w:rsidR="002E461D" w:rsidRPr="008A0742">
        <w:rPr>
          <w:rFonts w:ascii="Arial" w:hAnsi="Arial" w:cs="Arial"/>
          <w:sz w:val="24"/>
          <w:szCs w:val="24"/>
        </w:rPr>
        <w:t xml:space="preserve"> </w:t>
      </w:r>
      <w:r w:rsidRPr="008A0742">
        <w:rPr>
          <w:rFonts w:ascii="Arial" w:hAnsi="Arial" w:cs="Arial"/>
          <w:sz w:val="24"/>
          <w:szCs w:val="24"/>
        </w:rPr>
        <w:t xml:space="preserve">coincidiendo con la culminación del actual Plan Estratégico, </w:t>
      </w:r>
      <w:r w:rsidR="00A06452" w:rsidRPr="008A0742">
        <w:rPr>
          <w:rFonts w:ascii="Arial" w:hAnsi="Arial" w:cs="Arial"/>
          <w:sz w:val="24"/>
          <w:szCs w:val="24"/>
        </w:rPr>
        <w:t>el Consejo</w:t>
      </w:r>
      <w:r w:rsidR="00985ED9">
        <w:rPr>
          <w:rFonts w:ascii="Arial" w:hAnsi="Arial" w:cs="Arial"/>
          <w:sz w:val="24"/>
          <w:szCs w:val="24"/>
        </w:rPr>
        <w:t xml:space="preserve"> de Administración</w:t>
      </w:r>
      <w:r w:rsidR="007F7DB5" w:rsidRPr="008A0742">
        <w:rPr>
          <w:rFonts w:ascii="Arial" w:hAnsi="Arial" w:cs="Arial"/>
          <w:sz w:val="24"/>
          <w:szCs w:val="24"/>
        </w:rPr>
        <w:t>, a propuesta de la Comisión de Nombramientos y Retribuciones,</w:t>
      </w:r>
      <w:r w:rsidRPr="008A0742">
        <w:rPr>
          <w:rFonts w:ascii="Arial" w:hAnsi="Arial" w:cs="Arial"/>
          <w:sz w:val="24"/>
          <w:szCs w:val="24"/>
        </w:rPr>
        <w:t xml:space="preserve"> </w:t>
      </w:r>
      <w:r w:rsidR="0091589C" w:rsidRPr="008A0742">
        <w:rPr>
          <w:rFonts w:ascii="Arial" w:hAnsi="Arial" w:cs="Arial"/>
          <w:sz w:val="24"/>
          <w:szCs w:val="24"/>
        </w:rPr>
        <w:t>ha impulsado</w:t>
      </w:r>
      <w:r w:rsidRPr="008A0742">
        <w:rPr>
          <w:rFonts w:ascii="Arial" w:hAnsi="Arial" w:cs="Arial"/>
          <w:sz w:val="24"/>
          <w:szCs w:val="24"/>
        </w:rPr>
        <w:t xml:space="preserve"> la revisión </w:t>
      </w:r>
      <w:r w:rsidR="009E2CDE" w:rsidRPr="008A0742">
        <w:rPr>
          <w:rFonts w:ascii="Arial" w:hAnsi="Arial" w:cs="Arial"/>
          <w:sz w:val="24"/>
          <w:szCs w:val="24"/>
        </w:rPr>
        <w:t>del marco retributivo de los</w:t>
      </w:r>
      <w:r w:rsidRPr="008A0742">
        <w:rPr>
          <w:rFonts w:ascii="Arial" w:hAnsi="Arial" w:cs="Arial"/>
          <w:sz w:val="24"/>
          <w:szCs w:val="24"/>
        </w:rPr>
        <w:t xml:space="preserve"> Consejeros</w:t>
      </w:r>
      <w:r w:rsidR="000F0A51">
        <w:rPr>
          <w:rFonts w:ascii="Arial" w:hAnsi="Arial" w:cs="Arial"/>
          <w:sz w:val="24"/>
          <w:szCs w:val="24"/>
        </w:rPr>
        <w:t>,</w:t>
      </w:r>
      <w:r w:rsidR="002C260D" w:rsidRPr="008A0742">
        <w:rPr>
          <w:rFonts w:ascii="Arial" w:hAnsi="Arial" w:cs="Arial"/>
          <w:sz w:val="24"/>
          <w:szCs w:val="24"/>
        </w:rPr>
        <w:t xml:space="preserve"> </w:t>
      </w:r>
      <w:r w:rsidR="00414B1B">
        <w:rPr>
          <w:rFonts w:ascii="Arial" w:hAnsi="Arial" w:cs="Arial"/>
          <w:sz w:val="24"/>
          <w:szCs w:val="24"/>
        </w:rPr>
        <w:t xml:space="preserve">dando lugar a la propuesta de </w:t>
      </w:r>
      <w:r w:rsidR="002C260D" w:rsidRPr="0093329E">
        <w:rPr>
          <w:rFonts w:ascii="Arial" w:hAnsi="Arial" w:cs="Arial"/>
          <w:b/>
          <w:bCs/>
          <w:sz w:val="24"/>
          <w:szCs w:val="24"/>
        </w:rPr>
        <w:t xml:space="preserve"> nueva </w:t>
      </w:r>
      <w:r w:rsidRPr="0093329E">
        <w:rPr>
          <w:rFonts w:ascii="Arial" w:hAnsi="Arial" w:cs="Arial"/>
          <w:b/>
          <w:bCs/>
          <w:sz w:val="24"/>
          <w:szCs w:val="24"/>
        </w:rPr>
        <w:t>Política de Remuneraciones</w:t>
      </w:r>
      <w:r w:rsidRPr="008A0742">
        <w:rPr>
          <w:rFonts w:ascii="Arial" w:hAnsi="Arial" w:cs="Arial"/>
          <w:sz w:val="24"/>
          <w:szCs w:val="24"/>
        </w:rPr>
        <w:t xml:space="preserve"> </w:t>
      </w:r>
      <w:r w:rsidR="002C260D" w:rsidRPr="008A0742">
        <w:rPr>
          <w:rFonts w:ascii="Arial" w:hAnsi="Arial" w:cs="Arial"/>
          <w:sz w:val="24"/>
          <w:szCs w:val="24"/>
        </w:rPr>
        <w:t>para los ejercicios 2027, 2028</w:t>
      </w:r>
      <w:r w:rsidR="005B324F" w:rsidRPr="008A0742">
        <w:rPr>
          <w:rFonts w:ascii="Arial" w:hAnsi="Arial" w:cs="Arial"/>
          <w:sz w:val="24"/>
          <w:szCs w:val="24"/>
        </w:rPr>
        <w:t xml:space="preserve"> y 2029,</w:t>
      </w:r>
      <w:r w:rsidRPr="008A0742">
        <w:rPr>
          <w:rFonts w:ascii="Arial" w:hAnsi="Arial" w:cs="Arial"/>
          <w:sz w:val="24"/>
          <w:szCs w:val="24"/>
        </w:rPr>
        <w:t xml:space="preserve"> que hoy sometemos a su aprobación</w:t>
      </w:r>
      <w:r w:rsidR="003E3E6E" w:rsidRPr="008A0742">
        <w:rPr>
          <w:rFonts w:ascii="Arial" w:hAnsi="Arial" w:cs="Arial"/>
          <w:sz w:val="24"/>
          <w:szCs w:val="24"/>
        </w:rPr>
        <w:t xml:space="preserve"> bajo el </w:t>
      </w:r>
      <w:r w:rsidR="005B324F" w:rsidRPr="008A0742">
        <w:rPr>
          <w:rFonts w:ascii="Arial" w:hAnsi="Arial" w:cs="Arial"/>
          <w:sz w:val="24"/>
          <w:szCs w:val="24"/>
        </w:rPr>
        <w:t>Punto Séptimo del orden del día</w:t>
      </w:r>
      <w:r w:rsidR="00C9622E" w:rsidRPr="008A0742">
        <w:rPr>
          <w:rFonts w:ascii="Arial" w:hAnsi="Arial" w:cs="Arial"/>
          <w:sz w:val="24"/>
          <w:szCs w:val="24"/>
        </w:rPr>
        <w:t>.</w:t>
      </w:r>
    </w:p>
    <w:p w14:paraId="5FD94C6E" w14:textId="21AD94B2" w:rsidR="008E6315" w:rsidRDefault="004829BD" w:rsidP="005A7803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0742">
        <w:rPr>
          <w:rFonts w:ascii="Arial" w:hAnsi="Arial" w:cs="Arial"/>
          <w:sz w:val="24"/>
          <w:szCs w:val="24"/>
        </w:rPr>
        <w:t>La nueva Política de Remuneraciones atiende a criterios de mercado y cumple con el pleno respeto a los principios de moderación y prudencia, manten</w:t>
      </w:r>
      <w:r w:rsidR="00142B9D">
        <w:rPr>
          <w:rFonts w:ascii="Arial" w:hAnsi="Arial" w:cs="Arial"/>
          <w:sz w:val="24"/>
          <w:szCs w:val="24"/>
        </w:rPr>
        <w:t>iendo</w:t>
      </w:r>
      <w:r w:rsidRPr="008A0742">
        <w:rPr>
          <w:rFonts w:ascii="Arial" w:hAnsi="Arial" w:cs="Arial"/>
          <w:sz w:val="24"/>
          <w:szCs w:val="24"/>
        </w:rPr>
        <w:t xml:space="preserve"> un </w:t>
      </w:r>
      <w:r w:rsidR="00E41B50">
        <w:rPr>
          <w:rFonts w:ascii="Arial" w:hAnsi="Arial" w:cs="Arial"/>
          <w:sz w:val="24"/>
          <w:szCs w:val="24"/>
        </w:rPr>
        <w:t>modelo</w:t>
      </w:r>
      <w:r w:rsidRPr="008A0742">
        <w:rPr>
          <w:rFonts w:ascii="Arial" w:hAnsi="Arial" w:cs="Arial"/>
          <w:sz w:val="24"/>
          <w:szCs w:val="24"/>
        </w:rPr>
        <w:t xml:space="preserve"> retributivo sencillo y verificable, alineado </w:t>
      </w:r>
      <w:r w:rsidR="004C7EBD">
        <w:rPr>
          <w:rFonts w:ascii="Arial" w:hAnsi="Arial" w:cs="Arial"/>
          <w:sz w:val="24"/>
          <w:szCs w:val="24"/>
        </w:rPr>
        <w:t xml:space="preserve">con </w:t>
      </w:r>
      <w:r w:rsidR="00D5479E" w:rsidRPr="00D5479E">
        <w:rPr>
          <w:rFonts w:ascii="Arial" w:hAnsi="Arial" w:cs="Arial"/>
          <w:sz w:val="24"/>
          <w:szCs w:val="24"/>
        </w:rPr>
        <w:t>la evolución del contexto estratégico y organizativo del Grupo</w:t>
      </w:r>
      <w:r w:rsidR="004C7EBD">
        <w:rPr>
          <w:rFonts w:ascii="Arial" w:hAnsi="Arial" w:cs="Arial"/>
          <w:sz w:val="24"/>
          <w:szCs w:val="24"/>
        </w:rPr>
        <w:t xml:space="preserve"> y con </w:t>
      </w:r>
      <w:r w:rsidR="004C7EBD" w:rsidRPr="001926C8">
        <w:rPr>
          <w:rFonts w:ascii="Arial" w:hAnsi="Arial" w:cs="Arial"/>
          <w:sz w:val="24"/>
          <w:szCs w:val="24"/>
        </w:rPr>
        <w:t>la</w:t>
      </w:r>
      <w:r w:rsidR="00AF7182">
        <w:rPr>
          <w:rFonts w:ascii="Arial" w:hAnsi="Arial" w:cs="Arial"/>
          <w:sz w:val="24"/>
          <w:szCs w:val="24"/>
        </w:rPr>
        <w:t xml:space="preserve"> remuneración </w:t>
      </w:r>
      <w:r w:rsidR="001E0523">
        <w:rPr>
          <w:rFonts w:ascii="Arial" w:hAnsi="Arial" w:cs="Arial"/>
          <w:sz w:val="24"/>
          <w:szCs w:val="24"/>
        </w:rPr>
        <w:t>en</w:t>
      </w:r>
      <w:r w:rsidR="00AF7182">
        <w:rPr>
          <w:rFonts w:ascii="Arial" w:hAnsi="Arial" w:cs="Arial"/>
          <w:sz w:val="24"/>
          <w:szCs w:val="24"/>
        </w:rPr>
        <w:t xml:space="preserve"> las</w:t>
      </w:r>
      <w:r w:rsidR="004C7EBD" w:rsidRPr="001926C8">
        <w:rPr>
          <w:rFonts w:ascii="Arial" w:hAnsi="Arial" w:cs="Arial"/>
          <w:sz w:val="24"/>
          <w:szCs w:val="24"/>
        </w:rPr>
        <w:t xml:space="preserve"> sociedades cotizadas comparables</w:t>
      </w:r>
      <w:r w:rsidR="005207EF">
        <w:rPr>
          <w:rFonts w:ascii="Arial" w:hAnsi="Arial" w:cs="Arial"/>
          <w:sz w:val="24"/>
          <w:szCs w:val="24"/>
        </w:rPr>
        <w:t>.</w:t>
      </w:r>
      <w:r w:rsidR="005207EF" w:rsidRPr="008A0742">
        <w:rPr>
          <w:rFonts w:ascii="Arial" w:hAnsi="Arial" w:cs="Arial"/>
          <w:sz w:val="24"/>
          <w:szCs w:val="24"/>
        </w:rPr>
        <w:t xml:space="preserve"> </w:t>
      </w:r>
    </w:p>
    <w:p w14:paraId="149E6127" w14:textId="5DED0F85" w:rsidR="00332C2F" w:rsidRPr="000F0A51" w:rsidRDefault="00431831" w:rsidP="005A7803">
      <w:pPr>
        <w:tabs>
          <w:tab w:val="left" w:pos="567"/>
        </w:tabs>
        <w:spacing w:before="120" w:after="120"/>
        <w:jc w:val="both"/>
      </w:pPr>
      <w:r>
        <w:rPr>
          <w:rFonts w:ascii="Arial" w:hAnsi="Arial" w:cs="Arial"/>
          <w:sz w:val="24"/>
          <w:szCs w:val="24"/>
        </w:rPr>
        <w:lastRenderedPageBreak/>
        <w:t>Asimismo</w:t>
      </w:r>
      <w:r w:rsidR="008E6315">
        <w:rPr>
          <w:rFonts w:ascii="Arial" w:hAnsi="Arial" w:cs="Arial"/>
          <w:sz w:val="24"/>
          <w:szCs w:val="24"/>
        </w:rPr>
        <w:t xml:space="preserve">, </w:t>
      </w:r>
      <w:r w:rsidR="001E0523">
        <w:rPr>
          <w:rFonts w:ascii="Arial" w:hAnsi="Arial" w:cs="Arial"/>
          <w:sz w:val="24"/>
          <w:szCs w:val="24"/>
        </w:rPr>
        <w:t>para el diseño de dicha Política se han tomado</w:t>
      </w:r>
      <w:r w:rsidR="00902B1D">
        <w:rPr>
          <w:rFonts w:ascii="Arial" w:hAnsi="Arial" w:cs="Arial"/>
          <w:sz w:val="24"/>
          <w:szCs w:val="24"/>
        </w:rPr>
        <w:t xml:space="preserve"> en consideración</w:t>
      </w:r>
      <w:r w:rsidR="007A6050">
        <w:rPr>
          <w:rFonts w:ascii="Arial" w:hAnsi="Arial" w:cs="Arial"/>
          <w:sz w:val="24"/>
          <w:szCs w:val="24"/>
        </w:rPr>
        <w:t xml:space="preserve"> </w:t>
      </w:r>
      <w:r w:rsidR="004829BD" w:rsidRPr="008A0742">
        <w:rPr>
          <w:rFonts w:ascii="Arial" w:hAnsi="Arial" w:cs="Arial"/>
          <w:sz w:val="24"/>
          <w:szCs w:val="24"/>
        </w:rPr>
        <w:t xml:space="preserve">las expectativas </w:t>
      </w:r>
      <w:r w:rsidR="001E0523">
        <w:rPr>
          <w:rFonts w:ascii="Arial" w:hAnsi="Arial" w:cs="Arial"/>
          <w:sz w:val="24"/>
          <w:szCs w:val="24"/>
        </w:rPr>
        <w:t>de los grupos de interés</w:t>
      </w:r>
      <w:r w:rsidR="004829BD" w:rsidRPr="008A0742">
        <w:rPr>
          <w:rFonts w:ascii="Arial" w:hAnsi="Arial" w:cs="Arial"/>
          <w:sz w:val="24"/>
          <w:szCs w:val="24"/>
        </w:rPr>
        <w:t xml:space="preserve">, identificadas en el contexto de un diálogo abierto y continuo con los </w:t>
      </w:r>
      <w:r w:rsidR="001E0523">
        <w:rPr>
          <w:rFonts w:ascii="Arial" w:hAnsi="Arial" w:cs="Arial"/>
          <w:sz w:val="24"/>
          <w:szCs w:val="24"/>
        </w:rPr>
        <w:t xml:space="preserve">principales </w:t>
      </w:r>
      <w:r w:rsidR="00BE772A" w:rsidRPr="008A0742">
        <w:rPr>
          <w:rFonts w:ascii="Arial" w:hAnsi="Arial" w:cs="Arial"/>
          <w:sz w:val="24"/>
          <w:szCs w:val="24"/>
        </w:rPr>
        <w:t xml:space="preserve">accionistas significativos y </w:t>
      </w:r>
      <w:r w:rsidR="00BE772A" w:rsidRPr="00FC60B4">
        <w:rPr>
          <w:rFonts w:ascii="Arial" w:hAnsi="Arial" w:cs="Arial"/>
          <w:i/>
          <w:iCs/>
          <w:sz w:val="24"/>
          <w:szCs w:val="24"/>
        </w:rPr>
        <w:t xml:space="preserve">proxy </w:t>
      </w:r>
      <w:proofErr w:type="spellStart"/>
      <w:r w:rsidR="00BE772A" w:rsidRPr="00FC60B4">
        <w:rPr>
          <w:rFonts w:ascii="Arial" w:hAnsi="Arial" w:cs="Arial"/>
          <w:i/>
          <w:iCs/>
          <w:sz w:val="24"/>
          <w:szCs w:val="24"/>
        </w:rPr>
        <w:t>advi</w:t>
      </w:r>
      <w:r w:rsidR="00036FA6" w:rsidRPr="00FC60B4">
        <w:rPr>
          <w:rFonts w:ascii="Arial" w:hAnsi="Arial" w:cs="Arial"/>
          <w:i/>
          <w:iCs/>
          <w:sz w:val="24"/>
          <w:szCs w:val="24"/>
        </w:rPr>
        <w:t>s</w:t>
      </w:r>
      <w:r w:rsidR="00BE772A" w:rsidRPr="00FC60B4">
        <w:rPr>
          <w:rFonts w:ascii="Arial" w:hAnsi="Arial" w:cs="Arial"/>
          <w:i/>
          <w:iCs/>
          <w:sz w:val="24"/>
          <w:szCs w:val="24"/>
        </w:rPr>
        <w:t>ors</w:t>
      </w:r>
      <w:proofErr w:type="spellEnd"/>
      <w:r w:rsidR="004829BD" w:rsidRPr="008A0742">
        <w:rPr>
          <w:rFonts w:ascii="Arial" w:hAnsi="Arial" w:cs="Arial"/>
          <w:sz w:val="24"/>
          <w:szCs w:val="24"/>
        </w:rPr>
        <w:t>.</w:t>
      </w:r>
      <w:r w:rsidR="00221615" w:rsidRPr="00221615">
        <w:t xml:space="preserve"> </w:t>
      </w:r>
      <w:r w:rsidR="00353271" w:rsidRPr="00353271">
        <w:rPr>
          <w:rFonts w:ascii="Arial" w:hAnsi="Arial" w:cs="Arial"/>
          <w:sz w:val="24"/>
          <w:szCs w:val="24"/>
        </w:rPr>
        <w:t>Como prueba de ello</w:t>
      </w:r>
      <w:r w:rsidR="00353271" w:rsidRPr="00353271">
        <w:rPr>
          <w:rFonts w:ascii="Arial" w:hAnsi="Arial" w:cs="Arial"/>
        </w:rPr>
        <w:t>,</w:t>
      </w:r>
      <w:r w:rsidR="00353271">
        <w:t xml:space="preserve"> </w:t>
      </w:r>
      <w:r w:rsidR="002C0785" w:rsidRPr="00353271">
        <w:rPr>
          <w:rFonts w:ascii="Arial" w:hAnsi="Arial" w:cs="Arial"/>
          <w:sz w:val="24"/>
          <w:szCs w:val="24"/>
        </w:rPr>
        <w:t>los dos principales asesores de voto</w:t>
      </w:r>
      <w:r w:rsidR="00353271">
        <w:rPr>
          <w:rFonts w:ascii="Arial" w:hAnsi="Arial" w:cs="Arial"/>
          <w:sz w:val="24"/>
          <w:szCs w:val="24"/>
        </w:rPr>
        <w:t xml:space="preserve"> han </w:t>
      </w:r>
      <w:r w:rsidR="004052B4" w:rsidRPr="00353271">
        <w:rPr>
          <w:rFonts w:ascii="Arial" w:hAnsi="Arial" w:cs="Arial"/>
          <w:sz w:val="24"/>
          <w:szCs w:val="24"/>
        </w:rPr>
        <w:t xml:space="preserve">formulado una recomendación </w:t>
      </w:r>
      <w:r w:rsidR="00353271">
        <w:rPr>
          <w:rFonts w:ascii="Arial" w:hAnsi="Arial" w:cs="Arial"/>
          <w:sz w:val="24"/>
          <w:szCs w:val="24"/>
        </w:rPr>
        <w:t>a favor de</w:t>
      </w:r>
      <w:r w:rsidR="004052B4" w:rsidRPr="00353271">
        <w:rPr>
          <w:rFonts w:ascii="Arial" w:hAnsi="Arial" w:cs="Arial"/>
          <w:sz w:val="24"/>
          <w:szCs w:val="24"/>
        </w:rPr>
        <w:t xml:space="preserve"> su aprobación</w:t>
      </w:r>
      <w:r w:rsidR="00B34D65">
        <w:rPr>
          <w:rFonts w:ascii="Arial" w:hAnsi="Arial" w:cs="Arial"/>
          <w:sz w:val="24"/>
          <w:szCs w:val="24"/>
        </w:rPr>
        <w:t xml:space="preserve"> por esta Junta General de Accionistas</w:t>
      </w:r>
      <w:r w:rsidR="004052B4" w:rsidRPr="00353271">
        <w:rPr>
          <w:rFonts w:ascii="Arial" w:hAnsi="Arial" w:cs="Arial"/>
          <w:sz w:val="24"/>
          <w:szCs w:val="24"/>
        </w:rPr>
        <w:t>.</w:t>
      </w:r>
    </w:p>
    <w:p w14:paraId="3587F366" w14:textId="5024577B" w:rsidR="00C553FE" w:rsidRDefault="00494309" w:rsidP="005A7803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94309">
        <w:rPr>
          <w:rFonts w:ascii="Arial" w:hAnsi="Arial" w:cs="Arial"/>
          <w:sz w:val="24"/>
          <w:szCs w:val="24"/>
        </w:rPr>
        <w:t xml:space="preserve">Junto con lo anterior, quiero poner de relieve que </w:t>
      </w:r>
      <w:r w:rsidRPr="008A0742">
        <w:rPr>
          <w:rFonts w:ascii="Arial" w:hAnsi="Arial" w:cs="Arial"/>
          <w:sz w:val="24"/>
          <w:szCs w:val="24"/>
        </w:rPr>
        <w:t xml:space="preserve">todas las </w:t>
      </w:r>
      <w:r w:rsidRPr="00C553FE">
        <w:rPr>
          <w:rFonts w:ascii="Arial" w:hAnsi="Arial" w:cs="Arial"/>
          <w:b/>
          <w:bCs/>
          <w:sz w:val="24"/>
          <w:szCs w:val="24"/>
        </w:rPr>
        <w:t>recomendaciones del Código de Buen Gobierno</w:t>
      </w:r>
      <w:r w:rsidRPr="008A0742">
        <w:rPr>
          <w:rFonts w:ascii="Arial" w:hAnsi="Arial" w:cs="Arial"/>
          <w:sz w:val="24"/>
          <w:szCs w:val="24"/>
        </w:rPr>
        <w:t xml:space="preserve"> han sido objeto de cuidadosa atención</w:t>
      </w:r>
      <w:r w:rsidRPr="00494309">
        <w:rPr>
          <w:rFonts w:ascii="Arial" w:hAnsi="Arial" w:cs="Arial"/>
          <w:sz w:val="24"/>
          <w:szCs w:val="24"/>
        </w:rPr>
        <w:t xml:space="preserve"> por parte del Consejo</w:t>
      </w:r>
      <w:r w:rsidR="00A5195D">
        <w:rPr>
          <w:rFonts w:ascii="Arial" w:hAnsi="Arial" w:cs="Arial"/>
          <w:sz w:val="24"/>
          <w:szCs w:val="24"/>
        </w:rPr>
        <w:t xml:space="preserve"> de Administración</w:t>
      </w:r>
      <w:r w:rsidR="00424A6E">
        <w:rPr>
          <w:rFonts w:ascii="Arial" w:hAnsi="Arial" w:cs="Arial"/>
          <w:sz w:val="24"/>
          <w:szCs w:val="24"/>
        </w:rPr>
        <w:t xml:space="preserve"> en este período</w:t>
      </w:r>
      <w:r w:rsidRPr="00494309">
        <w:rPr>
          <w:rFonts w:ascii="Arial" w:hAnsi="Arial" w:cs="Arial"/>
          <w:sz w:val="24"/>
          <w:szCs w:val="24"/>
        </w:rPr>
        <w:t xml:space="preserve">. </w:t>
      </w:r>
      <w:r w:rsidR="00F07DB9">
        <w:rPr>
          <w:rFonts w:ascii="Arial" w:hAnsi="Arial" w:cs="Arial"/>
          <w:sz w:val="24"/>
          <w:szCs w:val="24"/>
        </w:rPr>
        <w:t xml:space="preserve">Desde la última Junta, y hasta la fecha, </w:t>
      </w:r>
      <w:r w:rsidR="00F07DB9" w:rsidRPr="00F07DB9">
        <w:rPr>
          <w:rFonts w:ascii="Arial" w:hAnsi="Arial" w:cs="Arial"/>
          <w:sz w:val="24"/>
          <w:szCs w:val="24"/>
        </w:rPr>
        <w:t xml:space="preserve">la Sociedad cumplió íntegramente todas las recomendaciones que le eran aplicables, </w:t>
      </w:r>
      <w:r w:rsidR="00234CD5">
        <w:rPr>
          <w:rFonts w:ascii="Arial" w:hAnsi="Arial" w:cs="Arial"/>
          <w:sz w:val="24"/>
          <w:szCs w:val="24"/>
        </w:rPr>
        <w:t xml:space="preserve">con las dos excepciones </w:t>
      </w:r>
      <w:r w:rsidR="00362B06">
        <w:rPr>
          <w:rFonts w:ascii="Arial" w:hAnsi="Arial" w:cs="Arial"/>
          <w:sz w:val="24"/>
          <w:szCs w:val="24"/>
        </w:rPr>
        <w:t xml:space="preserve">ya </w:t>
      </w:r>
      <w:r w:rsidR="00C3065A">
        <w:rPr>
          <w:rFonts w:ascii="Arial" w:hAnsi="Arial" w:cs="Arial"/>
          <w:sz w:val="24"/>
          <w:szCs w:val="24"/>
        </w:rPr>
        <w:t>recogidas</w:t>
      </w:r>
      <w:r w:rsidR="00362B06">
        <w:rPr>
          <w:rFonts w:ascii="Arial" w:hAnsi="Arial" w:cs="Arial"/>
          <w:sz w:val="24"/>
          <w:szCs w:val="24"/>
        </w:rPr>
        <w:t xml:space="preserve"> en nuestro Informe Anual de Gobierno Corporativo</w:t>
      </w:r>
      <w:r w:rsidR="008F50C7">
        <w:rPr>
          <w:rFonts w:ascii="Arial" w:hAnsi="Arial" w:cs="Arial"/>
          <w:sz w:val="24"/>
          <w:szCs w:val="24"/>
        </w:rPr>
        <w:t>:</w:t>
      </w:r>
      <w:r w:rsidR="00362B06">
        <w:rPr>
          <w:rFonts w:ascii="Arial" w:hAnsi="Arial" w:cs="Arial"/>
          <w:sz w:val="24"/>
          <w:szCs w:val="24"/>
        </w:rPr>
        <w:t xml:space="preserve"> </w:t>
      </w:r>
    </w:p>
    <w:p w14:paraId="18EA81A5" w14:textId="28EDEE23" w:rsidR="005350C1" w:rsidRDefault="00260E3E" w:rsidP="00966A5A">
      <w:pPr>
        <w:tabs>
          <w:tab w:val="left" w:pos="567"/>
        </w:tabs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primer lugar, </w:t>
      </w:r>
      <w:r w:rsidR="00F07DB9" w:rsidRPr="00F07DB9">
        <w:rPr>
          <w:rFonts w:ascii="Arial" w:hAnsi="Arial" w:cs="Arial"/>
          <w:sz w:val="24"/>
          <w:szCs w:val="24"/>
        </w:rPr>
        <w:t xml:space="preserve">la </w:t>
      </w:r>
      <w:r w:rsidR="00F07DB9" w:rsidRPr="008A0742">
        <w:rPr>
          <w:rFonts w:ascii="Arial" w:hAnsi="Arial" w:cs="Arial"/>
          <w:b/>
          <w:bCs/>
          <w:sz w:val="24"/>
          <w:szCs w:val="24"/>
        </w:rPr>
        <w:t>Recomendación 17</w:t>
      </w:r>
      <w:r w:rsidR="00F07DB9" w:rsidRPr="00F07DB9">
        <w:rPr>
          <w:rFonts w:ascii="Arial" w:hAnsi="Arial" w:cs="Arial"/>
          <w:sz w:val="24"/>
          <w:szCs w:val="24"/>
        </w:rPr>
        <w:t xml:space="preserve"> (que requiere, al menos, un tercio de</w:t>
      </w:r>
      <w:r w:rsidR="008D42F6" w:rsidRPr="00F07D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42F6" w:rsidRPr="00F07DB9">
        <w:rPr>
          <w:rFonts w:ascii="Arial" w:hAnsi="Arial" w:cs="Arial"/>
          <w:sz w:val="24"/>
          <w:szCs w:val="24"/>
        </w:rPr>
        <w:t>consejeros</w:t>
      </w:r>
      <w:proofErr w:type="gramEnd"/>
      <w:r w:rsidR="00F07DB9" w:rsidRPr="00F07DB9">
        <w:rPr>
          <w:rFonts w:ascii="Arial" w:hAnsi="Arial" w:cs="Arial"/>
          <w:sz w:val="24"/>
          <w:szCs w:val="24"/>
        </w:rPr>
        <w:t xml:space="preserve"> independientes para sociedades que no sean de elevada capitalización). </w:t>
      </w:r>
      <w:r w:rsidR="00AC5C90">
        <w:rPr>
          <w:rFonts w:ascii="Arial" w:hAnsi="Arial" w:cs="Arial"/>
          <w:bCs/>
          <w:sz w:val="24"/>
          <w:szCs w:val="24"/>
        </w:rPr>
        <w:t xml:space="preserve">A cierre del ejercicio 2025 la composición del Consejo mostraba un porcentaje de consejeros </w:t>
      </w:r>
      <w:r w:rsidR="0001294A">
        <w:rPr>
          <w:rFonts w:ascii="Arial" w:hAnsi="Arial" w:cs="Arial"/>
          <w:bCs/>
          <w:sz w:val="24"/>
          <w:szCs w:val="24"/>
        </w:rPr>
        <w:t>con</w:t>
      </w:r>
      <w:r w:rsidR="00AC5C90">
        <w:rPr>
          <w:rFonts w:ascii="Arial" w:hAnsi="Arial" w:cs="Arial"/>
          <w:bCs/>
          <w:sz w:val="24"/>
          <w:szCs w:val="24"/>
        </w:rPr>
        <w:t xml:space="preserve"> esta calificación ligeramente </w:t>
      </w:r>
      <w:r w:rsidR="0054739F" w:rsidRPr="00AC5C90">
        <w:rPr>
          <w:rFonts w:ascii="Arial" w:hAnsi="Arial" w:cs="Arial"/>
          <w:bCs/>
          <w:sz w:val="24"/>
          <w:szCs w:val="24"/>
        </w:rPr>
        <w:t>por debajo del umbral recomendado,</w:t>
      </w:r>
      <w:r w:rsidR="00007F0C" w:rsidRPr="00AC5C90">
        <w:rPr>
          <w:rFonts w:ascii="Arial" w:hAnsi="Arial" w:cs="Arial"/>
          <w:bCs/>
          <w:sz w:val="24"/>
          <w:szCs w:val="24"/>
        </w:rPr>
        <w:t xml:space="preserve"> lo que no </w:t>
      </w:r>
      <w:r w:rsidR="00A2659A" w:rsidRPr="00AC5C90">
        <w:rPr>
          <w:rFonts w:ascii="Arial" w:hAnsi="Arial" w:cs="Arial"/>
          <w:bCs/>
          <w:sz w:val="24"/>
          <w:szCs w:val="24"/>
        </w:rPr>
        <w:t>permitió reportar</w:t>
      </w:r>
      <w:r w:rsidR="00007F0C" w:rsidRPr="00AC5C90">
        <w:rPr>
          <w:rFonts w:ascii="Arial" w:hAnsi="Arial" w:cs="Arial"/>
          <w:bCs/>
          <w:sz w:val="24"/>
          <w:szCs w:val="24"/>
        </w:rPr>
        <w:t xml:space="preserve"> dicha Recomendación como cumplida en el Informe Anual de Gobierno Corporativo.</w:t>
      </w:r>
      <w:r w:rsidR="00007F0C" w:rsidRPr="00872AAB">
        <w:rPr>
          <w:rFonts w:ascii="Arial" w:hAnsi="Arial" w:cs="Arial"/>
          <w:bCs/>
          <w:sz w:val="24"/>
          <w:szCs w:val="24"/>
        </w:rPr>
        <w:t xml:space="preserve"> </w:t>
      </w:r>
    </w:p>
    <w:p w14:paraId="60A62E2F" w14:textId="777C4AB7" w:rsidR="00EB5E3F" w:rsidRPr="00966A5A" w:rsidRDefault="00007F0C" w:rsidP="00966A5A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72AAB">
        <w:rPr>
          <w:rFonts w:ascii="Arial" w:hAnsi="Arial" w:cs="Arial"/>
          <w:bCs/>
          <w:sz w:val="24"/>
          <w:szCs w:val="24"/>
        </w:rPr>
        <w:t>En todo caso</w:t>
      </w:r>
      <w:r w:rsidR="00546244" w:rsidRPr="00872AAB">
        <w:rPr>
          <w:rFonts w:ascii="Arial" w:hAnsi="Arial" w:cs="Arial"/>
          <w:bCs/>
          <w:sz w:val="24"/>
          <w:szCs w:val="24"/>
        </w:rPr>
        <w:t xml:space="preserve">, </w:t>
      </w:r>
      <w:r w:rsidR="0054739F" w:rsidRPr="00872AAB">
        <w:rPr>
          <w:rFonts w:ascii="Arial" w:hAnsi="Arial" w:cs="Arial"/>
          <w:bCs/>
          <w:sz w:val="24"/>
          <w:szCs w:val="24"/>
        </w:rPr>
        <w:t>el Consejo</w:t>
      </w:r>
      <w:r w:rsidR="006D4403" w:rsidRPr="00872AAB">
        <w:rPr>
          <w:rFonts w:ascii="Arial" w:hAnsi="Arial" w:cs="Arial"/>
          <w:bCs/>
          <w:sz w:val="24"/>
          <w:szCs w:val="24"/>
        </w:rPr>
        <w:t xml:space="preserve"> </w:t>
      </w:r>
      <w:r w:rsidR="00A52851">
        <w:rPr>
          <w:rFonts w:ascii="Arial" w:hAnsi="Arial" w:cs="Arial"/>
          <w:bCs/>
          <w:sz w:val="24"/>
          <w:szCs w:val="24"/>
        </w:rPr>
        <w:t xml:space="preserve">está comprometido con </w:t>
      </w:r>
      <w:r w:rsidR="008E5E58">
        <w:rPr>
          <w:rFonts w:ascii="Arial" w:hAnsi="Arial" w:cs="Arial"/>
          <w:bCs/>
          <w:sz w:val="24"/>
          <w:szCs w:val="24"/>
        </w:rPr>
        <w:t xml:space="preserve">un 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proceso de renovación progresiva, orientado a reforzar de forma gradual su composición conforme a las mejores prácticas, desde la perspectiva del equilibrio entre las distintas categorías de consejeros, todo ello sin afectación a la estabilidad del órgano ni a la continuidad en la gestión. </w:t>
      </w:r>
    </w:p>
    <w:p w14:paraId="189A64B4" w14:textId="5D3ADD75" w:rsidR="0030555A" w:rsidRDefault="00EB5E3F" w:rsidP="005A78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este sentido, l</w:t>
      </w:r>
      <w:r w:rsidR="00253A12" w:rsidRPr="00253A12">
        <w:rPr>
          <w:rFonts w:ascii="Arial" w:hAnsi="Arial" w:cs="Arial"/>
          <w:bCs/>
          <w:sz w:val="24"/>
          <w:szCs w:val="24"/>
        </w:rPr>
        <w:t>a</w:t>
      </w:r>
      <w:r w:rsidR="00A26864">
        <w:rPr>
          <w:rFonts w:ascii="Arial" w:hAnsi="Arial" w:cs="Arial"/>
          <w:bCs/>
          <w:sz w:val="24"/>
          <w:szCs w:val="24"/>
        </w:rPr>
        <w:t>s propuestas de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 fijación del número de consejeros en diez</w:t>
      </w:r>
      <w:r w:rsidR="00A26864">
        <w:rPr>
          <w:rFonts w:ascii="Arial" w:hAnsi="Arial" w:cs="Arial"/>
          <w:bCs/>
          <w:sz w:val="24"/>
          <w:szCs w:val="24"/>
        </w:rPr>
        <w:t xml:space="preserve"> y de 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reelección de uno de los consejeros cuyo </w:t>
      </w:r>
      <w:proofErr w:type="gramStart"/>
      <w:r w:rsidR="00253A12" w:rsidRPr="00253A12">
        <w:rPr>
          <w:rFonts w:ascii="Arial" w:hAnsi="Arial" w:cs="Arial"/>
          <w:bCs/>
          <w:sz w:val="24"/>
          <w:szCs w:val="24"/>
        </w:rPr>
        <w:t>nombramiento</w:t>
      </w:r>
      <w:r w:rsidR="005A7184">
        <w:rPr>
          <w:rFonts w:ascii="Arial" w:hAnsi="Arial" w:cs="Arial"/>
          <w:bCs/>
          <w:sz w:val="24"/>
          <w:szCs w:val="24"/>
        </w:rPr>
        <w:t xml:space="preserve"> </w:t>
      </w:r>
      <w:r w:rsidR="00253A12" w:rsidRPr="00253A12">
        <w:rPr>
          <w:rFonts w:ascii="Arial" w:hAnsi="Arial" w:cs="Arial"/>
          <w:bCs/>
          <w:sz w:val="24"/>
          <w:szCs w:val="24"/>
        </w:rPr>
        <w:t>caduca</w:t>
      </w:r>
      <w:proofErr w:type="gramEnd"/>
      <w:r w:rsidR="00253A12" w:rsidRPr="00253A12">
        <w:rPr>
          <w:rFonts w:ascii="Arial" w:hAnsi="Arial" w:cs="Arial"/>
          <w:bCs/>
          <w:sz w:val="24"/>
          <w:szCs w:val="24"/>
        </w:rPr>
        <w:t xml:space="preserve"> </w:t>
      </w:r>
      <w:r w:rsidR="004B3AE7">
        <w:rPr>
          <w:rFonts w:ascii="Arial" w:hAnsi="Arial" w:cs="Arial"/>
          <w:bCs/>
          <w:sz w:val="24"/>
          <w:szCs w:val="24"/>
        </w:rPr>
        <w:t>en</w:t>
      </w:r>
      <w:r w:rsidR="00A26864">
        <w:rPr>
          <w:rFonts w:ascii="Arial" w:hAnsi="Arial" w:cs="Arial"/>
          <w:bCs/>
          <w:sz w:val="24"/>
          <w:szCs w:val="24"/>
        </w:rPr>
        <w:t xml:space="preserve"> esta Junta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, </w:t>
      </w:r>
      <w:r w:rsidR="00AD1481">
        <w:rPr>
          <w:rFonts w:ascii="Arial" w:hAnsi="Arial" w:cs="Arial"/>
          <w:bCs/>
          <w:sz w:val="24"/>
          <w:szCs w:val="24"/>
        </w:rPr>
        <w:t xml:space="preserve">que se someten </w:t>
      </w:r>
      <w:r w:rsidR="008F509A">
        <w:rPr>
          <w:rFonts w:ascii="Arial" w:hAnsi="Arial" w:cs="Arial"/>
          <w:bCs/>
          <w:sz w:val="24"/>
          <w:szCs w:val="24"/>
        </w:rPr>
        <w:t xml:space="preserve">hoy a </w:t>
      </w:r>
      <w:r w:rsidR="00A26864">
        <w:rPr>
          <w:rFonts w:ascii="Arial" w:hAnsi="Arial" w:cs="Arial"/>
          <w:bCs/>
          <w:sz w:val="24"/>
          <w:szCs w:val="24"/>
        </w:rPr>
        <w:t>su</w:t>
      </w:r>
      <w:r w:rsidR="008F509A">
        <w:rPr>
          <w:rFonts w:ascii="Arial" w:hAnsi="Arial" w:cs="Arial"/>
          <w:bCs/>
          <w:sz w:val="24"/>
          <w:szCs w:val="24"/>
        </w:rPr>
        <w:t xml:space="preserve"> aprobación bajo los Puntos 5.1 y 5.2 del orden del día, </w:t>
      </w:r>
      <w:r w:rsidR="00253A12" w:rsidRPr="00253A12">
        <w:rPr>
          <w:rFonts w:ascii="Arial" w:hAnsi="Arial" w:cs="Arial"/>
          <w:bCs/>
          <w:sz w:val="24"/>
          <w:szCs w:val="24"/>
        </w:rPr>
        <w:t>dará</w:t>
      </w:r>
      <w:r w:rsidR="00A26864">
        <w:rPr>
          <w:rFonts w:ascii="Arial" w:hAnsi="Arial" w:cs="Arial"/>
          <w:bCs/>
          <w:sz w:val="24"/>
          <w:szCs w:val="24"/>
        </w:rPr>
        <w:t>n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 lugar</w:t>
      </w:r>
      <w:r w:rsidR="007D187E">
        <w:rPr>
          <w:rFonts w:ascii="Arial" w:hAnsi="Arial" w:cs="Arial"/>
          <w:bCs/>
          <w:sz w:val="24"/>
          <w:szCs w:val="24"/>
        </w:rPr>
        <w:t>, en caso de recibir su apoyo,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 a dos vacantes </w:t>
      </w:r>
      <w:r w:rsidR="00E47708">
        <w:rPr>
          <w:rFonts w:ascii="Arial" w:hAnsi="Arial" w:cs="Arial"/>
          <w:bCs/>
          <w:sz w:val="24"/>
          <w:szCs w:val="24"/>
        </w:rPr>
        <w:t>que nos brindarán la oportunidad</w:t>
      </w:r>
      <w:r w:rsidR="00253A12" w:rsidRPr="00253A12">
        <w:rPr>
          <w:rFonts w:ascii="Arial" w:hAnsi="Arial" w:cs="Arial"/>
          <w:bCs/>
          <w:sz w:val="24"/>
          <w:szCs w:val="24"/>
        </w:rPr>
        <w:t xml:space="preserve"> de</w:t>
      </w:r>
      <w:r w:rsidR="00F4165A">
        <w:rPr>
          <w:rFonts w:ascii="Arial" w:hAnsi="Arial" w:cs="Arial"/>
          <w:bCs/>
          <w:sz w:val="24"/>
          <w:szCs w:val="24"/>
        </w:rPr>
        <w:t xml:space="preserve"> </w:t>
      </w:r>
      <w:r w:rsidR="004719E8">
        <w:rPr>
          <w:rFonts w:ascii="Arial" w:hAnsi="Arial" w:cs="Arial"/>
          <w:bCs/>
          <w:sz w:val="24"/>
          <w:szCs w:val="24"/>
        </w:rPr>
        <w:t xml:space="preserve">continuar </w:t>
      </w:r>
      <w:r w:rsidR="00F4165A">
        <w:rPr>
          <w:rFonts w:ascii="Arial" w:hAnsi="Arial" w:cs="Arial"/>
          <w:bCs/>
          <w:sz w:val="24"/>
          <w:szCs w:val="24"/>
        </w:rPr>
        <w:t>avanza</w:t>
      </w:r>
      <w:r w:rsidR="004719E8">
        <w:rPr>
          <w:rFonts w:ascii="Arial" w:hAnsi="Arial" w:cs="Arial"/>
          <w:bCs/>
          <w:sz w:val="24"/>
          <w:szCs w:val="24"/>
        </w:rPr>
        <w:t>ndo</w:t>
      </w:r>
      <w:r w:rsidR="00F4165A">
        <w:rPr>
          <w:rFonts w:ascii="Arial" w:hAnsi="Arial" w:cs="Arial"/>
          <w:bCs/>
          <w:sz w:val="24"/>
          <w:szCs w:val="24"/>
        </w:rPr>
        <w:t xml:space="preserve"> en el cumplimiento de</w:t>
      </w:r>
      <w:r w:rsidR="000C147A">
        <w:rPr>
          <w:rFonts w:ascii="Arial" w:hAnsi="Arial" w:cs="Arial"/>
          <w:bCs/>
          <w:sz w:val="24"/>
          <w:szCs w:val="24"/>
        </w:rPr>
        <w:t xml:space="preserve"> </w:t>
      </w:r>
      <w:r w:rsidR="00646D31">
        <w:rPr>
          <w:rFonts w:ascii="Arial" w:hAnsi="Arial" w:cs="Arial"/>
          <w:bCs/>
          <w:sz w:val="24"/>
          <w:szCs w:val="24"/>
        </w:rPr>
        <w:t xml:space="preserve">los </w:t>
      </w:r>
      <w:r w:rsidR="000C147A">
        <w:rPr>
          <w:rFonts w:ascii="Arial" w:hAnsi="Arial" w:cs="Arial"/>
          <w:bCs/>
          <w:sz w:val="24"/>
          <w:szCs w:val="24"/>
        </w:rPr>
        <w:t>mejores estándares de buen gobierno corporativo</w:t>
      </w:r>
      <w:r w:rsidR="007E47F5">
        <w:rPr>
          <w:rFonts w:ascii="Arial" w:hAnsi="Arial" w:cs="Arial"/>
          <w:bCs/>
          <w:sz w:val="24"/>
          <w:szCs w:val="24"/>
        </w:rPr>
        <w:t>.</w:t>
      </w:r>
    </w:p>
    <w:p w14:paraId="05D2794F" w14:textId="7A689148" w:rsidR="00F40681" w:rsidRDefault="00FB7D99" w:rsidP="005A78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872AAB">
        <w:rPr>
          <w:rFonts w:ascii="Arial" w:hAnsi="Arial" w:cs="Arial"/>
          <w:sz w:val="24"/>
          <w:szCs w:val="24"/>
        </w:rPr>
        <w:t>E</w:t>
      </w:r>
      <w:r w:rsidR="00782E9D" w:rsidRPr="00872AAB">
        <w:rPr>
          <w:rFonts w:ascii="Arial" w:hAnsi="Arial" w:cs="Arial"/>
          <w:sz w:val="24"/>
          <w:szCs w:val="24"/>
        </w:rPr>
        <w:t>n relación con</w:t>
      </w:r>
      <w:r w:rsidR="00CD395A" w:rsidRPr="00872AAB">
        <w:rPr>
          <w:rFonts w:ascii="Arial" w:hAnsi="Arial" w:cs="Arial"/>
          <w:sz w:val="24"/>
          <w:szCs w:val="24"/>
        </w:rPr>
        <w:t xml:space="preserve"> </w:t>
      </w:r>
      <w:r w:rsidR="005F781F" w:rsidRPr="00872AAB">
        <w:rPr>
          <w:rFonts w:ascii="Arial" w:hAnsi="Arial" w:cs="Arial"/>
          <w:b/>
          <w:bCs/>
          <w:sz w:val="24"/>
          <w:szCs w:val="24"/>
        </w:rPr>
        <w:t>la Recomendación 61</w:t>
      </w:r>
      <w:r w:rsidR="00092D00" w:rsidRPr="00872AAB">
        <w:rPr>
          <w:rFonts w:ascii="Arial" w:hAnsi="Arial" w:cs="Arial"/>
          <w:b/>
          <w:bCs/>
          <w:sz w:val="24"/>
          <w:szCs w:val="24"/>
        </w:rPr>
        <w:t xml:space="preserve">, </w:t>
      </w:r>
      <w:r w:rsidR="00782E9D" w:rsidRPr="00872AAB">
        <w:rPr>
          <w:rFonts w:ascii="Arial" w:hAnsi="Arial" w:cs="Arial"/>
          <w:sz w:val="24"/>
          <w:szCs w:val="24"/>
        </w:rPr>
        <w:t xml:space="preserve">que aboga por que </w:t>
      </w:r>
      <w:r w:rsidR="00092D00" w:rsidRPr="00872AAB">
        <w:rPr>
          <w:rFonts w:ascii="Arial" w:hAnsi="Arial" w:cs="Arial"/>
          <w:sz w:val="24"/>
          <w:szCs w:val="24"/>
        </w:rPr>
        <w:t>una parte</w:t>
      </w:r>
      <w:r w:rsidR="00782E9D" w:rsidRPr="00872AAB">
        <w:rPr>
          <w:rFonts w:ascii="Arial" w:hAnsi="Arial" w:cs="Arial"/>
          <w:sz w:val="24"/>
          <w:szCs w:val="24"/>
        </w:rPr>
        <w:t xml:space="preserve"> relevante</w:t>
      </w:r>
      <w:r w:rsidR="00092D00" w:rsidRPr="00872AAB">
        <w:rPr>
          <w:rFonts w:ascii="Arial" w:hAnsi="Arial" w:cs="Arial"/>
          <w:sz w:val="24"/>
          <w:szCs w:val="24"/>
        </w:rPr>
        <w:t xml:space="preserve"> de</w:t>
      </w:r>
      <w:r w:rsidR="00CD395A" w:rsidRPr="00872AAB">
        <w:rPr>
          <w:rFonts w:ascii="Arial" w:hAnsi="Arial" w:cs="Arial"/>
          <w:sz w:val="24"/>
          <w:szCs w:val="24"/>
        </w:rPr>
        <w:t xml:space="preserve"> la remuneración variable de los consejeros</w:t>
      </w:r>
      <w:r w:rsidR="00782E9D" w:rsidRPr="00872AAB">
        <w:rPr>
          <w:rFonts w:ascii="Arial" w:hAnsi="Arial" w:cs="Arial"/>
          <w:sz w:val="24"/>
          <w:szCs w:val="24"/>
        </w:rPr>
        <w:t xml:space="preserve"> </w:t>
      </w:r>
      <w:r w:rsidR="008E2B1D">
        <w:rPr>
          <w:rFonts w:ascii="Arial" w:hAnsi="Arial" w:cs="Arial"/>
          <w:sz w:val="24"/>
          <w:szCs w:val="24"/>
        </w:rPr>
        <w:t xml:space="preserve">ejecutivos </w:t>
      </w:r>
      <w:r w:rsidR="00782E9D" w:rsidRPr="00872AAB">
        <w:rPr>
          <w:rFonts w:ascii="Arial" w:hAnsi="Arial" w:cs="Arial"/>
          <w:sz w:val="24"/>
          <w:szCs w:val="24"/>
        </w:rPr>
        <w:t>se abone</w:t>
      </w:r>
      <w:r w:rsidR="00CD395A" w:rsidRPr="00872AAB">
        <w:rPr>
          <w:rFonts w:ascii="Arial" w:hAnsi="Arial" w:cs="Arial"/>
          <w:sz w:val="24"/>
          <w:szCs w:val="24"/>
        </w:rPr>
        <w:t xml:space="preserve"> mediante la entrega de acciones o de instrumentos financieros referenciados a su valor</w:t>
      </w:r>
      <w:r w:rsidR="00782E9D" w:rsidRPr="00872AAB">
        <w:rPr>
          <w:rFonts w:ascii="Arial" w:hAnsi="Arial" w:cs="Arial"/>
          <w:sz w:val="24"/>
          <w:szCs w:val="24"/>
        </w:rPr>
        <w:t>, cabe señalar que, si bien</w:t>
      </w:r>
      <w:r w:rsidR="00092D00" w:rsidRPr="00872AAB">
        <w:rPr>
          <w:rFonts w:ascii="Arial" w:hAnsi="Arial" w:cs="Arial"/>
          <w:sz w:val="24"/>
          <w:szCs w:val="24"/>
        </w:rPr>
        <w:t xml:space="preserve"> dicha </w:t>
      </w:r>
      <w:r w:rsidR="009F2665" w:rsidRPr="00872AAB">
        <w:rPr>
          <w:rFonts w:ascii="Arial" w:hAnsi="Arial" w:cs="Arial"/>
          <w:sz w:val="24"/>
          <w:szCs w:val="24"/>
        </w:rPr>
        <w:t xml:space="preserve">posibilidad </w:t>
      </w:r>
      <w:r w:rsidR="00256DF6" w:rsidRPr="00872AAB">
        <w:rPr>
          <w:rFonts w:ascii="Arial" w:hAnsi="Arial" w:cs="Arial"/>
          <w:sz w:val="24"/>
          <w:szCs w:val="24"/>
        </w:rPr>
        <w:t xml:space="preserve">fue </w:t>
      </w:r>
      <w:r w:rsidR="00256DF6" w:rsidRPr="00872AAB">
        <w:rPr>
          <w:rFonts w:ascii="Arial" w:hAnsi="Arial" w:cs="Arial"/>
          <w:bCs/>
          <w:sz w:val="24"/>
          <w:szCs w:val="24"/>
        </w:rPr>
        <w:t xml:space="preserve">incorporada a la Política de Remuneraciones </w:t>
      </w:r>
      <w:r w:rsidR="00096C87">
        <w:rPr>
          <w:rFonts w:ascii="Arial" w:hAnsi="Arial" w:cs="Arial"/>
          <w:bCs/>
          <w:sz w:val="24"/>
          <w:szCs w:val="24"/>
        </w:rPr>
        <w:t>vigente</w:t>
      </w:r>
      <w:r w:rsidR="00256DF6" w:rsidRPr="00872AAB">
        <w:rPr>
          <w:rFonts w:ascii="Arial" w:hAnsi="Arial" w:cs="Arial"/>
          <w:bCs/>
          <w:sz w:val="24"/>
          <w:szCs w:val="24"/>
        </w:rPr>
        <w:t xml:space="preserve">, </w:t>
      </w:r>
      <w:r w:rsidR="00660B03" w:rsidRPr="00872AAB">
        <w:rPr>
          <w:rFonts w:ascii="Arial" w:hAnsi="Arial" w:cs="Arial"/>
          <w:bCs/>
          <w:sz w:val="24"/>
          <w:szCs w:val="24"/>
        </w:rPr>
        <w:t xml:space="preserve">el </w:t>
      </w:r>
      <w:r w:rsidR="00782E9D" w:rsidRPr="00872AAB">
        <w:rPr>
          <w:rFonts w:ascii="Arial" w:hAnsi="Arial" w:cs="Arial"/>
          <w:bCs/>
          <w:sz w:val="24"/>
          <w:szCs w:val="24"/>
        </w:rPr>
        <w:t>plan</w:t>
      </w:r>
      <w:r w:rsidR="00660B03" w:rsidRPr="00872AAB">
        <w:rPr>
          <w:rFonts w:ascii="Arial" w:hAnsi="Arial" w:cs="Arial"/>
          <w:bCs/>
          <w:sz w:val="24"/>
          <w:szCs w:val="24"/>
        </w:rPr>
        <w:t xml:space="preserve"> de </w:t>
      </w:r>
      <w:r w:rsidR="00DF66C2" w:rsidRPr="00872AAB">
        <w:rPr>
          <w:rFonts w:ascii="Arial" w:hAnsi="Arial" w:cs="Arial"/>
          <w:bCs/>
          <w:sz w:val="24"/>
          <w:szCs w:val="24"/>
        </w:rPr>
        <w:t xml:space="preserve">remuneración a </w:t>
      </w:r>
      <w:r w:rsidR="00256DF6" w:rsidRPr="00872AAB">
        <w:rPr>
          <w:rFonts w:ascii="Arial" w:hAnsi="Arial" w:cs="Arial"/>
          <w:bCs/>
          <w:sz w:val="24"/>
          <w:szCs w:val="24"/>
        </w:rPr>
        <w:t>largo plazo</w:t>
      </w:r>
      <w:r w:rsidR="00CD395A" w:rsidRPr="00872AAB">
        <w:rPr>
          <w:rFonts w:ascii="Arial" w:hAnsi="Arial" w:cs="Arial"/>
          <w:bCs/>
          <w:sz w:val="24"/>
          <w:szCs w:val="24"/>
        </w:rPr>
        <w:t xml:space="preserve"> </w:t>
      </w:r>
      <w:r w:rsidR="00F539F7" w:rsidRPr="00872AAB">
        <w:rPr>
          <w:rFonts w:ascii="Arial" w:hAnsi="Arial" w:cs="Arial"/>
          <w:bCs/>
          <w:sz w:val="24"/>
          <w:szCs w:val="24"/>
        </w:rPr>
        <w:t>en curso</w:t>
      </w:r>
      <w:r w:rsidR="00092D00" w:rsidRPr="00872AAB">
        <w:rPr>
          <w:rFonts w:ascii="Arial" w:hAnsi="Arial" w:cs="Arial"/>
          <w:bCs/>
          <w:sz w:val="24"/>
          <w:szCs w:val="24"/>
        </w:rPr>
        <w:t>,</w:t>
      </w:r>
      <w:r w:rsidR="00782E9D" w:rsidRPr="00872AAB">
        <w:rPr>
          <w:rFonts w:ascii="Arial" w:hAnsi="Arial" w:cs="Arial"/>
          <w:bCs/>
          <w:sz w:val="24"/>
          <w:szCs w:val="24"/>
        </w:rPr>
        <w:t xml:space="preserve"> aprobado </w:t>
      </w:r>
      <w:r w:rsidR="00F539F7" w:rsidRPr="00872AAB">
        <w:rPr>
          <w:rFonts w:ascii="Arial" w:hAnsi="Arial" w:cs="Arial"/>
          <w:bCs/>
          <w:sz w:val="24"/>
          <w:szCs w:val="24"/>
        </w:rPr>
        <w:t>en 2023 con una duración de cuatro años</w:t>
      </w:r>
      <w:r w:rsidR="00782E9D" w:rsidRPr="00872AAB">
        <w:rPr>
          <w:rFonts w:ascii="Arial" w:hAnsi="Arial" w:cs="Arial"/>
          <w:bCs/>
          <w:sz w:val="24"/>
          <w:szCs w:val="24"/>
        </w:rPr>
        <w:t xml:space="preserve">, </w:t>
      </w:r>
      <w:r w:rsidR="00092D00" w:rsidRPr="00872AAB">
        <w:rPr>
          <w:rFonts w:ascii="Arial" w:hAnsi="Arial" w:cs="Arial"/>
          <w:bCs/>
          <w:sz w:val="24"/>
          <w:szCs w:val="24"/>
        </w:rPr>
        <w:t xml:space="preserve">no </w:t>
      </w:r>
      <w:r w:rsidR="00EA4CCD" w:rsidRPr="00872AAB">
        <w:rPr>
          <w:rFonts w:ascii="Arial" w:hAnsi="Arial" w:cs="Arial"/>
          <w:bCs/>
          <w:sz w:val="24"/>
          <w:szCs w:val="24"/>
        </w:rPr>
        <w:t xml:space="preserve">contempla esta forma de pago. </w:t>
      </w:r>
    </w:p>
    <w:p w14:paraId="674FBE48" w14:textId="008AC87C" w:rsidR="007A1538" w:rsidRPr="001B027C" w:rsidRDefault="00AB37CD" w:rsidP="005A78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obstante</w:t>
      </w:r>
      <w:r w:rsidR="00366E36" w:rsidRPr="00366E36">
        <w:rPr>
          <w:rFonts w:ascii="Arial" w:hAnsi="Arial" w:cs="Arial"/>
          <w:sz w:val="24"/>
          <w:szCs w:val="24"/>
        </w:rPr>
        <w:t xml:space="preserve">, </w:t>
      </w:r>
      <w:r w:rsidR="003F09AE">
        <w:rPr>
          <w:rFonts w:ascii="Arial" w:hAnsi="Arial" w:cs="Arial"/>
          <w:sz w:val="24"/>
          <w:szCs w:val="24"/>
        </w:rPr>
        <w:t xml:space="preserve">en atención a las expectativas manifestadas por accionistas, inversores y </w:t>
      </w:r>
      <w:r w:rsidR="003F09AE" w:rsidRPr="007A3DA3">
        <w:rPr>
          <w:rFonts w:ascii="Arial" w:hAnsi="Arial" w:cs="Arial"/>
          <w:i/>
          <w:iCs/>
          <w:sz w:val="24"/>
          <w:szCs w:val="24"/>
        </w:rPr>
        <w:t xml:space="preserve">proxy </w:t>
      </w:r>
      <w:proofErr w:type="spellStart"/>
      <w:r w:rsidR="003F09AE" w:rsidRPr="007A3DA3">
        <w:rPr>
          <w:rFonts w:ascii="Arial" w:hAnsi="Arial" w:cs="Arial"/>
          <w:i/>
          <w:iCs/>
          <w:sz w:val="24"/>
          <w:szCs w:val="24"/>
        </w:rPr>
        <w:t>advisors</w:t>
      </w:r>
      <w:proofErr w:type="spellEnd"/>
      <w:r w:rsidR="003F09AE">
        <w:rPr>
          <w:rFonts w:ascii="Arial" w:hAnsi="Arial" w:cs="Arial"/>
          <w:i/>
          <w:iCs/>
          <w:sz w:val="24"/>
          <w:szCs w:val="24"/>
        </w:rPr>
        <w:t>,</w:t>
      </w:r>
      <w:r w:rsidR="003F09AE">
        <w:rPr>
          <w:rFonts w:ascii="Arial" w:hAnsi="Arial" w:cs="Arial"/>
          <w:sz w:val="24"/>
          <w:szCs w:val="24"/>
        </w:rPr>
        <w:t xml:space="preserve"> </w:t>
      </w:r>
      <w:r w:rsidR="00366E36">
        <w:rPr>
          <w:rFonts w:ascii="Arial" w:hAnsi="Arial" w:cs="Arial"/>
          <w:sz w:val="24"/>
          <w:szCs w:val="24"/>
        </w:rPr>
        <w:t>l</w:t>
      </w:r>
      <w:r w:rsidR="00366E36" w:rsidRPr="00366E36">
        <w:rPr>
          <w:rFonts w:ascii="Arial" w:hAnsi="Arial" w:cs="Arial"/>
          <w:sz w:val="24"/>
          <w:szCs w:val="24"/>
        </w:rPr>
        <w:t xml:space="preserve">a </w:t>
      </w:r>
      <w:r w:rsidR="00366E36">
        <w:rPr>
          <w:rFonts w:ascii="Arial" w:hAnsi="Arial" w:cs="Arial"/>
          <w:sz w:val="24"/>
          <w:szCs w:val="24"/>
        </w:rPr>
        <w:t>propuesta de n</w:t>
      </w:r>
      <w:r w:rsidR="005A4140">
        <w:rPr>
          <w:rFonts w:ascii="Arial" w:hAnsi="Arial" w:cs="Arial"/>
          <w:sz w:val="24"/>
          <w:szCs w:val="24"/>
        </w:rPr>
        <w:t>u</w:t>
      </w:r>
      <w:r w:rsidR="008179BC">
        <w:rPr>
          <w:rFonts w:ascii="Arial" w:hAnsi="Arial" w:cs="Arial"/>
          <w:sz w:val="24"/>
          <w:szCs w:val="24"/>
        </w:rPr>
        <w:t>eva</w:t>
      </w:r>
      <w:r w:rsidR="00366E36" w:rsidRPr="00366E36">
        <w:rPr>
          <w:rFonts w:ascii="Arial" w:hAnsi="Arial" w:cs="Arial"/>
          <w:sz w:val="24"/>
          <w:szCs w:val="24"/>
        </w:rPr>
        <w:t xml:space="preserve"> Política de Remuneraciones que se presenta </w:t>
      </w:r>
      <w:r w:rsidR="001B027C">
        <w:rPr>
          <w:rFonts w:ascii="Arial" w:hAnsi="Arial" w:cs="Arial"/>
          <w:sz w:val="24"/>
          <w:szCs w:val="24"/>
        </w:rPr>
        <w:t>hoy</w:t>
      </w:r>
      <w:r w:rsidR="00366E36" w:rsidRPr="00366E36">
        <w:rPr>
          <w:rFonts w:ascii="Arial" w:hAnsi="Arial" w:cs="Arial"/>
          <w:sz w:val="24"/>
          <w:szCs w:val="24"/>
        </w:rPr>
        <w:t xml:space="preserve"> </w:t>
      </w:r>
      <w:r w:rsidR="001C1F53">
        <w:rPr>
          <w:rFonts w:ascii="Arial" w:hAnsi="Arial" w:cs="Arial"/>
          <w:sz w:val="24"/>
          <w:szCs w:val="24"/>
        </w:rPr>
        <w:t xml:space="preserve">introduce de manera expresa </w:t>
      </w:r>
      <w:r w:rsidR="00CC09F9">
        <w:rPr>
          <w:rFonts w:ascii="Arial" w:hAnsi="Arial" w:cs="Arial"/>
          <w:sz w:val="24"/>
          <w:szCs w:val="24"/>
        </w:rPr>
        <w:t>un componente obligatorio de pago en acciones</w:t>
      </w:r>
      <w:r w:rsidR="00366E36" w:rsidRPr="008A0742">
        <w:rPr>
          <w:rFonts w:ascii="Arial" w:hAnsi="Arial" w:cs="Arial"/>
          <w:sz w:val="24"/>
          <w:szCs w:val="24"/>
        </w:rPr>
        <w:t xml:space="preserve"> </w:t>
      </w:r>
      <w:r w:rsidR="0028570A">
        <w:rPr>
          <w:rFonts w:ascii="Arial" w:hAnsi="Arial" w:cs="Arial"/>
          <w:sz w:val="24"/>
          <w:szCs w:val="24"/>
        </w:rPr>
        <w:t>de u</w:t>
      </w:r>
      <w:r w:rsidR="00284913">
        <w:rPr>
          <w:rFonts w:ascii="Arial" w:hAnsi="Arial" w:cs="Arial"/>
          <w:sz w:val="24"/>
          <w:szCs w:val="24"/>
        </w:rPr>
        <w:t>na parte relevante del incentivo plurianual de los consejeros ejecutivos</w:t>
      </w:r>
      <w:r w:rsidR="001C1F53">
        <w:rPr>
          <w:rFonts w:ascii="Arial" w:hAnsi="Arial" w:cs="Arial"/>
          <w:sz w:val="24"/>
          <w:szCs w:val="24"/>
        </w:rPr>
        <w:t xml:space="preserve">, </w:t>
      </w:r>
      <w:r w:rsidR="003F09AE">
        <w:rPr>
          <w:rFonts w:ascii="Arial" w:hAnsi="Arial" w:cs="Arial"/>
          <w:sz w:val="24"/>
          <w:szCs w:val="24"/>
        </w:rPr>
        <w:t>lo</w:t>
      </w:r>
      <w:r w:rsidR="001C1F53">
        <w:rPr>
          <w:rFonts w:ascii="Arial" w:hAnsi="Arial" w:cs="Arial"/>
          <w:sz w:val="24"/>
          <w:szCs w:val="24"/>
        </w:rPr>
        <w:t xml:space="preserve"> que </w:t>
      </w:r>
      <w:r w:rsidR="00A97F22">
        <w:rPr>
          <w:rFonts w:ascii="Arial" w:hAnsi="Arial" w:cs="Arial"/>
          <w:sz w:val="24"/>
          <w:szCs w:val="24"/>
        </w:rPr>
        <w:t xml:space="preserve">nos </w:t>
      </w:r>
      <w:r w:rsidR="001C1F53">
        <w:rPr>
          <w:rFonts w:ascii="Arial" w:hAnsi="Arial" w:cs="Arial"/>
          <w:sz w:val="24"/>
          <w:szCs w:val="24"/>
        </w:rPr>
        <w:t>permitirá</w:t>
      </w:r>
      <w:r w:rsidR="007F04A7">
        <w:rPr>
          <w:rFonts w:ascii="Arial" w:hAnsi="Arial" w:cs="Arial"/>
          <w:sz w:val="24"/>
          <w:szCs w:val="24"/>
        </w:rPr>
        <w:t xml:space="preserve"> </w:t>
      </w:r>
      <w:r w:rsidR="003F09AE">
        <w:rPr>
          <w:rFonts w:ascii="Arial" w:hAnsi="Arial" w:cs="Arial"/>
          <w:sz w:val="24"/>
          <w:szCs w:val="24"/>
        </w:rPr>
        <w:t>cumplir con la citada Recomendación</w:t>
      </w:r>
      <w:r w:rsidR="001B027C">
        <w:rPr>
          <w:rFonts w:ascii="Arial" w:hAnsi="Arial" w:cs="Arial"/>
          <w:sz w:val="24"/>
          <w:szCs w:val="24"/>
        </w:rPr>
        <w:t>.</w:t>
      </w:r>
      <w:r w:rsidR="00E31154">
        <w:rPr>
          <w:rFonts w:ascii="Arial" w:hAnsi="Arial" w:cs="Arial"/>
          <w:sz w:val="24"/>
          <w:szCs w:val="24"/>
        </w:rPr>
        <w:t xml:space="preserve"> </w:t>
      </w:r>
    </w:p>
    <w:p w14:paraId="0D036C6A" w14:textId="1500AF39" w:rsidR="00342FEA" w:rsidRPr="00920670" w:rsidRDefault="001B027C" w:rsidP="005A7803">
      <w:pPr>
        <w:pStyle w:val="Textoindependiente"/>
        <w:spacing w:before="120" w:after="120" w:line="276" w:lineRule="auto"/>
        <w:ind w:right="-1"/>
        <w:rPr>
          <w:rFonts w:ascii="Arial" w:eastAsiaTheme="minorHAnsi" w:hAnsi="Arial" w:cs="Arial"/>
          <w:b/>
          <w:bCs/>
          <w:lang w:val="es-ES" w:eastAsia="en-US" w:bidi="ar-SA"/>
        </w:rPr>
      </w:pPr>
      <w:r>
        <w:rPr>
          <w:rFonts w:ascii="Arial" w:eastAsiaTheme="minorHAnsi" w:hAnsi="Arial" w:cs="Arial"/>
          <w:lang w:val="es-ES" w:eastAsia="en-US" w:bidi="ar-SA"/>
        </w:rPr>
        <w:t>Por último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, en relación con los avances en </w:t>
      </w:r>
      <w:r w:rsidR="00FB7D99" w:rsidRPr="00872AAB">
        <w:rPr>
          <w:rFonts w:ascii="Arial" w:eastAsiaTheme="minorHAnsi" w:hAnsi="Arial" w:cs="Arial"/>
          <w:b/>
          <w:bCs/>
          <w:lang w:val="es-ES" w:eastAsia="en-US" w:bidi="ar-SA"/>
        </w:rPr>
        <w:t>diversidad de género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, cabe destacar </w:t>
      </w:r>
      <w:r w:rsidR="00440146">
        <w:rPr>
          <w:rFonts w:ascii="Arial" w:eastAsiaTheme="minorHAnsi" w:hAnsi="Arial" w:cs="Arial"/>
          <w:lang w:val="es-ES" w:eastAsia="en-US" w:bidi="ar-SA"/>
        </w:rPr>
        <w:t>que</w:t>
      </w:r>
      <w:r w:rsidR="00095C21">
        <w:rPr>
          <w:rFonts w:ascii="Arial" w:eastAsiaTheme="minorHAnsi" w:hAnsi="Arial" w:cs="Arial"/>
          <w:lang w:val="es-ES" w:eastAsia="en-US" w:bidi="ar-SA"/>
        </w:rPr>
        <w:t xml:space="preserve">, un ejercicio más, </w:t>
      </w:r>
      <w:r w:rsidR="002D4542">
        <w:rPr>
          <w:rFonts w:ascii="Arial" w:eastAsiaTheme="minorHAnsi" w:hAnsi="Arial" w:cs="Arial"/>
          <w:lang w:val="es-ES" w:eastAsia="en-US" w:bidi="ar-SA"/>
        </w:rPr>
        <w:t>CAF</w:t>
      </w:r>
      <w:r w:rsidR="006978F6">
        <w:rPr>
          <w:rFonts w:ascii="Arial" w:eastAsiaTheme="minorHAnsi" w:hAnsi="Arial" w:cs="Arial"/>
          <w:lang w:val="es-ES" w:eastAsia="en-US" w:bidi="ar-SA"/>
        </w:rPr>
        <w:t xml:space="preserve"> cuenta con </w:t>
      </w:r>
      <w:r w:rsidR="00950E56">
        <w:rPr>
          <w:rFonts w:ascii="Arial" w:eastAsiaTheme="minorHAnsi" w:hAnsi="Arial" w:cs="Arial"/>
          <w:lang w:val="es-ES" w:eastAsia="en-US" w:bidi="ar-SA"/>
        </w:rPr>
        <w:t>al menos</w:t>
      </w:r>
      <w:r w:rsidR="00D9172B">
        <w:rPr>
          <w:rFonts w:ascii="Arial" w:eastAsiaTheme="minorHAnsi" w:hAnsi="Arial" w:cs="Arial"/>
          <w:lang w:val="es-ES" w:eastAsia="en-US" w:bidi="ar-SA"/>
        </w:rPr>
        <w:t xml:space="preserve"> un</w:t>
      </w:r>
      <w:r w:rsidR="002D4542">
        <w:rPr>
          <w:rFonts w:ascii="Arial" w:eastAsiaTheme="minorHAnsi" w:hAnsi="Arial" w:cs="Arial"/>
          <w:lang w:val="es-ES" w:eastAsia="en-US" w:bidi="ar-SA"/>
        </w:rPr>
        <w:t xml:space="preserve"> 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40% </w:t>
      </w:r>
      <w:r w:rsidR="007E1AFF">
        <w:rPr>
          <w:rFonts w:ascii="Arial" w:eastAsiaTheme="minorHAnsi" w:hAnsi="Arial" w:cs="Arial"/>
          <w:lang w:val="es-ES" w:eastAsia="en-US" w:bidi="ar-SA"/>
        </w:rPr>
        <w:t>de consejeras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, lo que </w:t>
      </w:r>
      <w:r w:rsidR="00A24270">
        <w:rPr>
          <w:rFonts w:ascii="Arial" w:eastAsiaTheme="minorHAnsi" w:hAnsi="Arial" w:cs="Arial"/>
          <w:lang w:val="es-ES" w:eastAsia="en-US" w:bidi="ar-SA"/>
        </w:rPr>
        <w:t>se ajusta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 tanto </w:t>
      </w:r>
      <w:r w:rsidR="00A24270">
        <w:rPr>
          <w:rFonts w:ascii="Arial" w:eastAsiaTheme="minorHAnsi" w:hAnsi="Arial" w:cs="Arial"/>
          <w:lang w:val="es-ES" w:eastAsia="en-US" w:bidi="ar-SA"/>
        </w:rPr>
        <w:t>a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 la Recomendación 15 del Código de Buen Gobierno,</w:t>
      </w:r>
      <w:r w:rsidR="00FB7D99" w:rsidRPr="00872AAB">
        <w:rPr>
          <w:rFonts w:ascii="Arial" w:eastAsiaTheme="minorHAnsi" w:hAnsi="Arial" w:cs="Arial"/>
          <w:b/>
          <w:bCs/>
          <w:lang w:val="es-ES" w:eastAsia="en-US" w:bidi="ar-SA"/>
        </w:rPr>
        <w:t xml:space="preserve"> 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t xml:space="preserve">como </w:t>
      </w:r>
      <w:r w:rsidR="00A24270">
        <w:rPr>
          <w:rFonts w:ascii="Arial" w:eastAsiaTheme="minorHAnsi" w:hAnsi="Arial" w:cs="Arial"/>
          <w:lang w:val="es-ES" w:eastAsia="en-US" w:bidi="ar-SA"/>
        </w:rPr>
        <w:t xml:space="preserve">a </w:t>
      </w:r>
      <w:r w:rsidR="00FB7D99" w:rsidRPr="00872AAB">
        <w:rPr>
          <w:rFonts w:ascii="Arial" w:eastAsiaTheme="minorHAnsi" w:hAnsi="Arial" w:cs="Arial"/>
          <w:lang w:val="es-ES" w:eastAsia="en-US" w:bidi="ar-SA"/>
        </w:rPr>
        <w:lastRenderedPageBreak/>
        <w:t>los requisitos incorporados a la Ley de Sociedades de Capital</w:t>
      </w:r>
      <w:r w:rsidR="009E5D24">
        <w:rPr>
          <w:rFonts w:ascii="Arial" w:eastAsiaTheme="minorHAnsi" w:hAnsi="Arial" w:cs="Arial"/>
          <w:lang w:val="es-ES" w:eastAsia="en-US" w:bidi="ar-SA"/>
        </w:rPr>
        <w:t>,</w:t>
      </w:r>
      <w:r w:rsidR="007B1A3B">
        <w:rPr>
          <w:rFonts w:ascii="Arial" w:eastAsiaTheme="minorHAnsi" w:hAnsi="Arial" w:cs="Arial"/>
          <w:lang w:val="es-ES" w:eastAsia="en-US" w:bidi="ar-SA"/>
        </w:rPr>
        <w:t xml:space="preserve"> </w:t>
      </w:r>
      <w:r w:rsidR="009E5D24">
        <w:rPr>
          <w:rFonts w:ascii="Arial" w:eastAsiaTheme="minorHAnsi" w:hAnsi="Arial" w:cs="Arial"/>
          <w:lang w:val="es-ES" w:eastAsia="en-US" w:bidi="ar-SA"/>
        </w:rPr>
        <w:t>antes incluso del plazo marcado por ésta</w:t>
      </w:r>
      <w:r w:rsidR="00A456D0">
        <w:rPr>
          <w:rFonts w:ascii="Arial" w:eastAsiaTheme="minorHAnsi" w:hAnsi="Arial" w:cs="Arial"/>
          <w:lang w:val="es-ES" w:eastAsia="en-US" w:bidi="ar-SA"/>
        </w:rPr>
        <w:t xml:space="preserve"> para su aplicación</w:t>
      </w:r>
      <w:r w:rsidR="009E5D24">
        <w:rPr>
          <w:rFonts w:ascii="Arial" w:eastAsiaTheme="minorHAnsi" w:hAnsi="Arial" w:cs="Arial"/>
          <w:lang w:val="es-ES" w:eastAsia="en-US" w:bidi="ar-SA"/>
        </w:rPr>
        <w:t>.</w:t>
      </w:r>
    </w:p>
    <w:p w14:paraId="71AC551A" w14:textId="217ECF7A" w:rsidR="00D96CE6" w:rsidRPr="0075225D" w:rsidRDefault="00B333E5" w:rsidP="005A7803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 w:rsidR="00142790">
        <w:rPr>
          <w:rFonts w:ascii="Arial" w:eastAsia="Times New Roman" w:hAnsi="Arial" w:cs="Arial"/>
          <w:sz w:val="24"/>
          <w:szCs w:val="24"/>
          <w:lang w:eastAsia="es-ES"/>
        </w:rPr>
        <w:t xml:space="preserve">otra parte, por </w:t>
      </w:r>
      <w:r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lo que se refiere al </w:t>
      </w:r>
      <w:r w:rsidRPr="0075225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Sistema Corporativo de </w:t>
      </w:r>
      <w:proofErr w:type="spellStart"/>
      <w:r w:rsidRPr="0075225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Compliance</w:t>
      </w:r>
      <w:proofErr w:type="spellEnd"/>
      <w:r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, durante el ejercicio </w:t>
      </w:r>
      <w:r w:rsidR="008B5804" w:rsidRPr="0075225D">
        <w:rPr>
          <w:rFonts w:ascii="Arial" w:eastAsia="Times New Roman" w:hAnsi="Arial" w:cs="Arial"/>
          <w:sz w:val="24"/>
          <w:szCs w:val="24"/>
          <w:lang w:eastAsia="es-ES"/>
        </w:rPr>
        <w:t>202</w:t>
      </w:r>
      <w:r w:rsidR="008B5804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8B5804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B5804" w:rsidRPr="001A66B0">
        <w:rPr>
          <w:rFonts w:ascii="Arial" w:eastAsia="Times New Roman" w:hAnsi="Arial" w:cs="Arial"/>
          <w:sz w:val="24"/>
          <w:szCs w:val="24"/>
          <w:lang w:eastAsia="es-ES"/>
        </w:rPr>
        <w:t>la Función de Cumplimiento aprobó una actualización del Manual de Prevención de Delitos</w:t>
      </w:r>
      <w:r w:rsidR="009C077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B5804" w:rsidRPr="001A66B0">
        <w:rPr>
          <w:rFonts w:ascii="Arial" w:eastAsia="Times New Roman" w:hAnsi="Arial" w:cs="Arial"/>
          <w:sz w:val="24"/>
          <w:szCs w:val="24"/>
          <w:lang w:eastAsia="es-ES"/>
        </w:rPr>
        <w:t xml:space="preserve"> en desarrollo de la Política de Prevención de Delitos y de Lucha contra la Corrupción y el Fraude</w:t>
      </w:r>
      <w:r w:rsidR="008B5804">
        <w:rPr>
          <w:rFonts w:ascii="Arial" w:eastAsia="Times New Roman" w:hAnsi="Arial" w:cs="Arial"/>
          <w:sz w:val="24"/>
          <w:szCs w:val="24"/>
          <w:lang w:eastAsia="es-ES"/>
        </w:rPr>
        <w:t xml:space="preserve"> previamente</w:t>
      </w:r>
      <w:r w:rsidR="008B5804" w:rsidRPr="001A66B0">
        <w:rPr>
          <w:rFonts w:ascii="Arial" w:eastAsia="Times New Roman" w:hAnsi="Arial" w:cs="Arial"/>
          <w:sz w:val="24"/>
          <w:szCs w:val="24"/>
          <w:lang w:eastAsia="es-ES"/>
        </w:rPr>
        <w:t xml:space="preserve"> aprobada por el Consejo de Administración</w:t>
      </w:r>
      <w:r w:rsidR="009C077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 xml:space="preserve"> habiéndose realizado una </w:t>
      </w:r>
      <w:r w:rsidR="004F6196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>ormación</w:t>
      </w:r>
      <w:r w:rsidR="002C76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>específica para el Consejo de Administración</w:t>
      </w:r>
      <w:r w:rsidR="00F04556">
        <w:rPr>
          <w:rFonts w:ascii="Arial" w:eastAsia="Times New Roman" w:hAnsi="Arial" w:cs="Arial"/>
          <w:sz w:val="24"/>
          <w:szCs w:val="24"/>
          <w:lang w:eastAsia="es-ES"/>
        </w:rPr>
        <w:t xml:space="preserve"> en esta materia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 xml:space="preserve"> y planificado la </w:t>
      </w:r>
      <w:r w:rsidR="00DD78CD">
        <w:rPr>
          <w:rFonts w:ascii="Arial" w:eastAsia="Times New Roman" w:hAnsi="Arial" w:cs="Arial"/>
          <w:sz w:val="24"/>
          <w:szCs w:val="24"/>
          <w:lang w:eastAsia="es-ES"/>
        </w:rPr>
        <w:t>del resto de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 xml:space="preserve"> grupos</w:t>
      </w:r>
      <w:r w:rsidR="002C76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76D2" w:rsidRPr="002C76D2">
        <w:rPr>
          <w:rFonts w:ascii="Arial" w:eastAsia="Times New Roman" w:hAnsi="Arial" w:cs="Arial"/>
          <w:sz w:val="24"/>
          <w:szCs w:val="24"/>
          <w:lang w:eastAsia="es-ES"/>
        </w:rPr>
        <w:t>objetivo</w:t>
      </w:r>
      <w:r w:rsidR="00761C2A">
        <w:rPr>
          <w:rFonts w:ascii="Arial" w:eastAsia="Times New Roman" w:hAnsi="Arial" w:cs="Arial"/>
          <w:sz w:val="24"/>
          <w:szCs w:val="24"/>
          <w:lang w:eastAsia="es-ES"/>
        </w:rPr>
        <w:t xml:space="preserve"> para su próxima implementación</w:t>
      </w:r>
      <w:r w:rsidR="0090378F" w:rsidRPr="0075225D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8D6D0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6F816108" w14:textId="203FFB11" w:rsidR="00B026AB" w:rsidRPr="0075225D" w:rsidRDefault="00D96CE6" w:rsidP="005A7803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5225D">
        <w:rPr>
          <w:rFonts w:ascii="Arial" w:eastAsia="Times New Roman" w:hAnsi="Arial" w:cs="Arial"/>
          <w:sz w:val="24"/>
          <w:szCs w:val="24"/>
          <w:lang w:eastAsia="es-ES"/>
        </w:rPr>
        <w:t>De la misma manera</w:t>
      </w:r>
      <w:r w:rsidR="00D55D82" w:rsidRPr="0075225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55D0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A4CCD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como </w:t>
      </w:r>
      <w:r w:rsidR="00E63AA0" w:rsidRPr="0075225D">
        <w:rPr>
          <w:rFonts w:ascii="Arial" w:eastAsia="Times New Roman" w:hAnsi="Arial" w:cs="Arial"/>
          <w:sz w:val="24"/>
          <w:szCs w:val="24"/>
          <w:lang w:eastAsia="es-ES"/>
        </w:rPr>
        <w:t>prueba del compromiso asumido por CAF</w:t>
      </w:r>
      <w:r w:rsidR="00BC652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EA4CCD" w:rsidRPr="0075225D">
        <w:rPr>
          <w:rFonts w:ascii="Arial" w:eastAsia="Times New Roman" w:hAnsi="Arial" w:cs="Arial"/>
          <w:sz w:val="24"/>
          <w:szCs w:val="24"/>
          <w:lang w:eastAsia="es-ES"/>
        </w:rPr>
        <w:t>relación con la</w:t>
      </w:r>
      <w:r w:rsidR="00BC652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Ética y</w:t>
      </w:r>
      <w:r w:rsidR="00EA4CCD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el</w:t>
      </w:r>
      <w:r w:rsidR="00BC652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C6527" w:rsidRPr="0075225D">
        <w:rPr>
          <w:rFonts w:ascii="Arial" w:eastAsia="Times New Roman" w:hAnsi="Arial" w:cs="Arial"/>
          <w:sz w:val="24"/>
          <w:szCs w:val="24"/>
          <w:lang w:eastAsia="es-ES"/>
        </w:rPr>
        <w:t>Compliance</w:t>
      </w:r>
      <w:proofErr w:type="spellEnd"/>
      <w:r w:rsidR="00527735" w:rsidRPr="0075225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BC652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63AA0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F66D11" w:rsidRPr="0075225D">
        <w:rPr>
          <w:rFonts w:ascii="Arial" w:eastAsia="Times New Roman" w:hAnsi="Arial" w:cs="Arial"/>
          <w:sz w:val="24"/>
          <w:szCs w:val="24"/>
          <w:lang w:eastAsia="es-ES"/>
        </w:rPr>
        <w:t>202</w:t>
      </w:r>
      <w:r w:rsidR="00F66D11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F66D11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66C26" w:rsidRPr="0075225D">
        <w:rPr>
          <w:rFonts w:ascii="Arial" w:eastAsia="Times New Roman" w:hAnsi="Arial" w:cs="Arial"/>
          <w:sz w:val="24"/>
          <w:szCs w:val="24"/>
          <w:lang w:eastAsia="es-ES"/>
        </w:rPr>
        <w:t>se a</w:t>
      </w:r>
      <w:r w:rsidR="00B026AB" w:rsidRPr="0075225D">
        <w:rPr>
          <w:rFonts w:ascii="Arial" w:eastAsia="Times New Roman" w:hAnsi="Arial" w:cs="Arial"/>
          <w:sz w:val="24"/>
          <w:szCs w:val="24"/>
          <w:lang w:eastAsia="es-ES"/>
        </w:rPr>
        <w:t>ctuali</w:t>
      </w:r>
      <w:r w:rsidR="00166C26" w:rsidRPr="0075225D">
        <w:rPr>
          <w:rFonts w:ascii="Arial" w:eastAsia="Times New Roman" w:hAnsi="Arial" w:cs="Arial"/>
          <w:sz w:val="24"/>
          <w:szCs w:val="24"/>
          <w:lang w:eastAsia="es-ES"/>
        </w:rPr>
        <w:t>z</w:t>
      </w:r>
      <w:r w:rsidR="00B026AB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ó el </w:t>
      </w:r>
      <w:r w:rsidR="00B026AB" w:rsidRPr="0075225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proceso de Diligencia Debida en materia de Derechos Humanos y Sanciones Internacionales</w:t>
      </w:r>
      <w:r w:rsidR="00C10719" w:rsidRPr="0075225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B026AB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91181">
        <w:rPr>
          <w:rFonts w:ascii="Arial" w:eastAsia="Times New Roman" w:hAnsi="Arial" w:cs="Arial"/>
          <w:sz w:val="24"/>
          <w:szCs w:val="24"/>
          <w:lang w:eastAsia="es-ES"/>
        </w:rPr>
        <w:t>mejorando</w:t>
      </w:r>
      <w:r w:rsidR="00A220E7" w:rsidRPr="00A220E7">
        <w:rPr>
          <w:rFonts w:ascii="Arial" w:eastAsia="Times New Roman" w:hAnsi="Arial" w:cs="Arial"/>
          <w:sz w:val="24"/>
          <w:szCs w:val="24"/>
          <w:lang w:eastAsia="es-ES"/>
        </w:rPr>
        <w:t xml:space="preserve"> el uso de la inteligencia artificial para el cribado de datos y</w:t>
      </w:r>
      <w:r w:rsidR="00615B18">
        <w:rPr>
          <w:rFonts w:ascii="Arial" w:eastAsia="Times New Roman" w:hAnsi="Arial" w:cs="Arial"/>
          <w:sz w:val="24"/>
          <w:szCs w:val="24"/>
          <w:lang w:eastAsia="es-ES"/>
        </w:rPr>
        <w:t xml:space="preserve"> los</w:t>
      </w:r>
      <w:r w:rsidR="00A220E7" w:rsidRPr="00A220E7">
        <w:rPr>
          <w:rFonts w:ascii="Arial" w:eastAsia="Times New Roman" w:hAnsi="Arial" w:cs="Arial"/>
          <w:sz w:val="24"/>
          <w:szCs w:val="24"/>
          <w:lang w:eastAsia="es-ES"/>
        </w:rPr>
        <w:t xml:space="preserve"> análisis</w:t>
      </w:r>
      <w:r w:rsidR="008E6B87">
        <w:rPr>
          <w:rFonts w:ascii="Arial" w:eastAsia="Times New Roman" w:hAnsi="Arial" w:cs="Arial"/>
          <w:sz w:val="24"/>
          <w:szCs w:val="24"/>
          <w:lang w:eastAsia="es-ES"/>
        </w:rPr>
        <w:t xml:space="preserve"> de diligencia debida</w:t>
      </w:r>
      <w:r w:rsidR="00615B1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46DF0E0" w14:textId="5A04A30D" w:rsidR="0076187E" w:rsidRDefault="008441DD" w:rsidP="005A78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Estas</w:t>
      </w:r>
      <w:r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602F6" w:rsidRPr="0075225D">
        <w:rPr>
          <w:rFonts w:ascii="Arial" w:eastAsia="Times New Roman" w:hAnsi="Arial" w:cs="Arial"/>
          <w:sz w:val="24"/>
          <w:szCs w:val="24"/>
          <w:lang w:eastAsia="es-ES"/>
        </w:rPr>
        <w:t>actuaciones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contribuyen a consolidar</w:t>
      </w:r>
      <w:r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nuestro </w:t>
      </w:r>
      <w:r w:rsidR="0076187E" w:rsidRPr="0075225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modelo de Gobierno Corporativo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>sustentado en el cumplimiento normativo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respeto a 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>los Derechos Humanos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>
        <w:rPr>
          <w:rFonts w:ascii="Arial" w:eastAsia="Times New Roman" w:hAnsi="Arial" w:cs="Arial"/>
          <w:sz w:val="24"/>
          <w:szCs w:val="24"/>
          <w:lang w:eastAsia="es-ES"/>
        </w:rPr>
        <w:t>la observancia de los estándares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éticos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más exigentes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, y orientado a la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protección 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>del interés social y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</w:t>
      </w:r>
      <w:r w:rsidR="0076187E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la creación de valor sostenible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>. T</w:t>
      </w:r>
      <w:r w:rsidR="00F539F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odo ello </w:t>
      </w:r>
      <w:r>
        <w:rPr>
          <w:rFonts w:ascii="Arial" w:eastAsia="Times New Roman" w:hAnsi="Arial" w:cs="Arial"/>
          <w:sz w:val="24"/>
          <w:szCs w:val="24"/>
          <w:lang w:eastAsia="es-ES"/>
        </w:rPr>
        <w:t>en consonancia</w:t>
      </w:r>
      <w:r w:rsidR="00F539F7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con los Principios Generales de nuestro Código de Conducta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, que </w:t>
      </w:r>
      <w:r>
        <w:rPr>
          <w:rFonts w:ascii="Arial" w:eastAsia="Times New Roman" w:hAnsi="Arial" w:cs="Arial"/>
          <w:sz w:val="24"/>
          <w:szCs w:val="24"/>
          <w:lang w:eastAsia="es-ES"/>
        </w:rPr>
        <w:t>guían de forma permanente</w:t>
      </w:r>
      <w:r w:rsidR="00C64202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BA0519">
        <w:rPr>
          <w:rFonts w:ascii="Arial" w:eastAsia="Times New Roman" w:hAnsi="Arial" w:cs="Arial"/>
          <w:sz w:val="24"/>
          <w:szCs w:val="24"/>
          <w:lang w:eastAsia="es-ES"/>
        </w:rPr>
        <w:t>actuación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 del Grupo CAF y </w:t>
      </w:r>
      <w:r w:rsidR="00FE22A1" w:rsidRPr="0075225D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9A50C2" w:rsidRPr="0075225D">
        <w:rPr>
          <w:rFonts w:ascii="Arial" w:eastAsia="Times New Roman" w:hAnsi="Arial" w:cs="Arial"/>
          <w:sz w:val="24"/>
          <w:szCs w:val="24"/>
          <w:lang w:eastAsia="es-ES"/>
        </w:rPr>
        <w:t>su cadena de valor</w:t>
      </w:r>
      <w:r w:rsidR="00F539F7" w:rsidRPr="0075225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C4E1505" w14:textId="2E53920C" w:rsidR="0050080F" w:rsidRPr="00872AAB" w:rsidRDefault="00970ECB" w:rsidP="005008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70ECB">
        <w:rPr>
          <w:rFonts w:ascii="Arial" w:eastAsia="Times New Roman" w:hAnsi="Arial" w:cs="Arial"/>
          <w:sz w:val="24"/>
          <w:szCs w:val="24"/>
          <w:lang w:eastAsia="es-ES"/>
        </w:rPr>
        <w:t xml:space="preserve">Antes de </w:t>
      </w:r>
      <w:r>
        <w:rPr>
          <w:rFonts w:ascii="Arial" w:eastAsia="Times New Roman" w:hAnsi="Arial" w:cs="Arial"/>
          <w:sz w:val="24"/>
          <w:szCs w:val="24"/>
          <w:lang w:eastAsia="es-ES"/>
        </w:rPr>
        <w:t>finalizar</w:t>
      </w:r>
      <w:r w:rsidRPr="00970ECB">
        <w:rPr>
          <w:rFonts w:ascii="Arial" w:eastAsia="Times New Roman" w:hAnsi="Arial" w:cs="Arial"/>
          <w:sz w:val="24"/>
          <w:szCs w:val="24"/>
          <w:lang w:eastAsia="es-ES"/>
        </w:rPr>
        <w:t xml:space="preserve">, deseo expresar, en nombre del Consejo de Administración y en el mío propio, nuestro más sincero agradecimiento a </w:t>
      </w:r>
      <w:r w:rsidR="00F74D61">
        <w:rPr>
          <w:rFonts w:ascii="Arial" w:eastAsia="Times New Roman" w:hAnsi="Arial" w:cs="Arial"/>
          <w:sz w:val="24"/>
          <w:szCs w:val="24"/>
          <w:lang w:eastAsia="es-ES"/>
        </w:rPr>
        <w:t xml:space="preserve">D. Luis Arconada y          </w:t>
      </w:r>
      <w:r w:rsidRPr="00970ECB">
        <w:rPr>
          <w:rFonts w:ascii="Arial" w:eastAsia="Times New Roman" w:hAnsi="Arial" w:cs="Arial"/>
          <w:sz w:val="24"/>
          <w:szCs w:val="24"/>
          <w:lang w:eastAsia="es-ES"/>
        </w:rPr>
        <w:t xml:space="preserve">D. Juan José Arrieta, </w:t>
      </w:r>
      <w:r w:rsidR="0050080F">
        <w:rPr>
          <w:rFonts w:ascii="Arial" w:eastAsia="Times New Roman" w:hAnsi="Arial" w:cs="Arial"/>
          <w:sz w:val="24"/>
          <w:szCs w:val="24"/>
          <w:lang w:eastAsia="es-ES"/>
        </w:rPr>
        <w:t>por su valiosa contribución a este Consejo durante todos estos años, en los que han demostrado una total dedicación y compromiso con la Empresa.</w:t>
      </w:r>
    </w:p>
    <w:p w14:paraId="13729E54" w14:textId="19FFC265" w:rsidR="00810B5C" w:rsidRPr="00872AAB" w:rsidRDefault="00E42852" w:rsidP="005A78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 continuación, cedo la palabra a 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nuestro </w:t>
      </w:r>
      <w:proofErr w:type="gramStart"/>
      <w:r w:rsidR="00FE22A1" w:rsidRPr="00872AAB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>onsejero</w:t>
      </w:r>
      <w:r w:rsidR="00F74D6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22A1" w:rsidRPr="00872AAB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>elegado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>, quien les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ofrecerá información</w:t>
      </w:r>
      <w:r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sobre la evolución del negocio </w:t>
      </w:r>
      <w:r w:rsidR="00FE22A1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desde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última </w:t>
      </w:r>
      <w:r w:rsidR="00FE22A1" w:rsidRPr="00872AAB">
        <w:rPr>
          <w:rFonts w:ascii="Arial" w:eastAsia="Times New Roman" w:hAnsi="Arial" w:cs="Arial"/>
          <w:sz w:val="24"/>
          <w:szCs w:val="24"/>
          <w:lang w:eastAsia="es-ES"/>
        </w:rPr>
        <w:t>Junta, así como sobre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 los resultados del ejercicio </w:t>
      </w:r>
      <w:r w:rsidR="00892B76" w:rsidRPr="00872AAB">
        <w:rPr>
          <w:rFonts w:ascii="Arial" w:eastAsia="Times New Roman" w:hAnsi="Arial" w:cs="Arial"/>
          <w:sz w:val="24"/>
          <w:szCs w:val="24"/>
          <w:lang w:eastAsia="es-ES"/>
        </w:rPr>
        <w:t>202</w:t>
      </w:r>
      <w:r w:rsidR="00892B76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AD6453" w:rsidRPr="00872AA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10B5C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 que hoy sometemos a su consideración.</w:t>
      </w:r>
      <w:r w:rsidR="003B0D5C"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</w:p>
    <w:p w14:paraId="75B9F8EB" w14:textId="5801CAA1" w:rsidR="00810B5C" w:rsidRPr="00872AAB" w:rsidRDefault="00810B5C" w:rsidP="005A78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85967B1" w14:textId="67CF28BB" w:rsidR="00810B5C" w:rsidRPr="00872AAB" w:rsidRDefault="00810B5C" w:rsidP="005A78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2AAB">
        <w:rPr>
          <w:rFonts w:ascii="Arial" w:eastAsia="Times New Roman" w:hAnsi="Arial" w:cs="Arial"/>
          <w:sz w:val="24"/>
          <w:szCs w:val="24"/>
          <w:lang w:eastAsia="es-ES"/>
        </w:rPr>
        <w:t>Muchas gracias</w:t>
      </w:r>
      <w:r w:rsidR="00AD6453" w:rsidRPr="00872AAB">
        <w:rPr>
          <w:rFonts w:ascii="Arial" w:eastAsia="Times New Roman" w:hAnsi="Arial" w:cs="Arial"/>
          <w:sz w:val="24"/>
          <w:szCs w:val="24"/>
          <w:lang w:eastAsia="es-ES"/>
        </w:rPr>
        <w:t xml:space="preserve"> a todos</w:t>
      </w:r>
      <w:r w:rsidRPr="00872AA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D43FC05" w14:textId="77777777" w:rsidR="0076187E" w:rsidRPr="00872AAB" w:rsidRDefault="0076187E" w:rsidP="005A7803">
      <w:pPr>
        <w:shd w:val="clear" w:color="auto" w:fill="FFFFFF"/>
        <w:spacing w:before="120" w:after="12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58EDCA" w14:textId="77777777" w:rsidR="00AE45F3" w:rsidRPr="00872AAB" w:rsidRDefault="00AE45F3" w:rsidP="005A7803">
      <w:pPr>
        <w:shd w:val="clear" w:color="auto" w:fill="FFFFFF"/>
        <w:spacing w:before="120" w:after="12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FD6CAFC" w14:textId="2F15F59F" w:rsidR="00EA4CCD" w:rsidRPr="005C2336" w:rsidRDefault="0076187E" w:rsidP="005A7803">
      <w:pPr>
        <w:shd w:val="clear" w:color="auto" w:fill="FFFFFF"/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</w:t>
      </w:r>
    </w:p>
    <w:sectPr w:rsidR="00EA4CCD" w:rsidRPr="005C2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361C" w14:textId="77777777" w:rsidR="00176563" w:rsidRDefault="00176563" w:rsidP="00872AAB">
      <w:pPr>
        <w:spacing w:after="0" w:line="240" w:lineRule="auto"/>
      </w:pPr>
      <w:r>
        <w:separator/>
      </w:r>
    </w:p>
  </w:endnote>
  <w:endnote w:type="continuationSeparator" w:id="0">
    <w:p w14:paraId="2E826F6E" w14:textId="77777777" w:rsidR="00176563" w:rsidRDefault="00176563" w:rsidP="0087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47CF" w14:textId="77777777" w:rsidR="00176563" w:rsidRDefault="00176563" w:rsidP="00872AAB">
      <w:pPr>
        <w:spacing w:after="0" w:line="240" w:lineRule="auto"/>
      </w:pPr>
      <w:r>
        <w:separator/>
      </w:r>
    </w:p>
  </w:footnote>
  <w:footnote w:type="continuationSeparator" w:id="0">
    <w:p w14:paraId="17EAEE01" w14:textId="77777777" w:rsidR="00176563" w:rsidRDefault="00176563" w:rsidP="0087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88"/>
    <w:multiLevelType w:val="hybridMultilevel"/>
    <w:tmpl w:val="3B1E6058"/>
    <w:lvl w:ilvl="0" w:tplc="A5B8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C37"/>
    <w:multiLevelType w:val="hybridMultilevel"/>
    <w:tmpl w:val="A88C827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54167">
    <w:abstractNumId w:val="0"/>
  </w:num>
  <w:num w:numId="2" w16cid:durableId="89234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9"/>
    <w:rsid w:val="00001199"/>
    <w:rsid w:val="00007F0C"/>
    <w:rsid w:val="00010E1A"/>
    <w:rsid w:val="0001294A"/>
    <w:rsid w:val="00013019"/>
    <w:rsid w:val="0001514E"/>
    <w:rsid w:val="000307ED"/>
    <w:rsid w:val="00036FA6"/>
    <w:rsid w:val="00045E0E"/>
    <w:rsid w:val="000534BE"/>
    <w:rsid w:val="0005527F"/>
    <w:rsid w:val="00067F40"/>
    <w:rsid w:val="00072F3D"/>
    <w:rsid w:val="00085FD9"/>
    <w:rsid w:val="000900FD"/>
    <w:rsid w:val="00092D00"/>
    <w:rsid w:val="00095C21"/>
    <w:rsid w:val="00096C87"/>
    <w:rsid w:val="000A193B"/>
    <w:rsid w:val="000A499D"/>
    <w:rsid w:val="000A57C5"/>
    <w:rsid w:val="000B080F"/>
    <w:rsid w:val="000B0D4F"/>
    <w:rsid w:val="000C147A"/>
    <w:rsid w:val="000C1B3B"/>
    <w:rsid w:val="000C6432"/>
    <w:rsid w:val="000D3CC2"/>
    <w:rsid w:val="000E64EC"/>
    <w:rsid w:val="000E72DC"/>
    <w:rsid w:val="000F0A51"/>
    <w:rsid w:val="00100487"/>
    <w:rsid w:val="0010132C"/>
    <w:rsid w:val="001026AE"/>
    <w:rsid w:val="001063B3"/>
    <w:rsid w:val="00122DAB"/>
    <w:rsid w:val="001279C2"/>
    <w:rsid w:val="0013107A"/>
    <w:rsid w:val="0013427D"/>
    <w:rsid w:val="00137B7F"/>
    <w:rsid w:val="00142168"/>
    <w:rsid w:val="00142790"/>
    <w:rsid w:val="00142B9D"/>
    <w:rsid w:val="00145F2D"/>
    <w:rsid w:val="00155600"/>
    <w:rsid w:val="00166C26"/>
    <w:rsid w:val="00176563"/>
    <w:rsid w:val="001828DA"/>
    <w:rsid w:val="00182CE4"/>
    <w:rsid w:val="001832AE"/>
    <w:rsid w:val="001A3106"/>
    <w:rsid w:val="001A66B0"/>
    <w:rsid w:val="001A7CAE"/>
    <w:rsid w:val="001B027C"/>
    <w:rsid w:val="001B6608"/>
    <w:rsid w:val="001B78D1"/>
    <w:rsid w:val="001C1F53"/>
    <w:rsid w:val="001C4455"/>
    <w:rsid w:val="001D2342"/>
    <w:rsid w:val="001D55C5"/>
    <w:rsid w:val="001D5ECE"/>
    <w:rsid w:val="001E0177"/>
    <w:rsid w:val="001E0523"/>
    <w:rsid w:val="001F1CC0"/>
    <w:rsid w:val="001F79C7"/>
    <w:rsid w:val="00203071"/>
    <w:rsid w:val="0020368E"/>
    <w:rsid w:val="00205E51"/>
    <w:rsid w:val="00210243"/>
    <w:rsid w:val="0021647A"/>
    <w:rsid w:val="00220743"/>
    <w:rsid w:val="00221615"/>
    <w:rsid w:val="00230E6D"/>
    <w:rsid w:val="00234CD5"/>
    <w:rsid w:val="00241B76"/>
    <w:rsid w:val="0024721D"/>
    <w:rsid w:val="002503D8"/>
    <w:rsid w:val="00253A12"/>
    <w:rsid w:val="00256DF6"/>
    <w:rsid w:val="00260E3E"/>
    <w:rsid w:val="00261B05"/>
    <w:rsid w:val="00261BE5"/>
    <w:rsid w:val="00262B00"/>
    <w:rsid w:val="00264E7A"/>
    <w:rsid w:val="00270E10"/>
    <w:rsid w:val="002725BA"/>
    <w:rsid w:val="002826C7"/>
    <w:rsid w:val="00284913"/>
    <w:rsid w:val="0028570A"/>
    <w:rsid w:val="00287CAC"/>
    <w:rsid w:val="00293514"/>
    <w:rsid w:val="002A0E29"/>
    <w:rsid w:val="002A28C1"/>
    <w:rsid w:val="002A351C"/>
    <w:rsid w:val="002B02A7"/>
    <w:rsid w:val="002C04F2"/>
    <w:rsid w:val="002C0785"/>
    <w:rsid w:val="002C1224"/>
    <w:rsid w:val="002C260D"/>
    <w:rsid w:val="002C6DBB"/>
    <w:rsid w:val="002C6E72"/>
    <w:rsid w:val="002C76D2"/>
    <w:rsid w:val="002D2D4E"/>
    <w:rsid w:val="002D4542"/>
    <w:rsid w:val="002D78EB"/>
    <w:rsid w:val="002E4299"/>
    <w:rsid w:val="002E461D"/>
    <w:rsid w:val="002F0719"/>
    <w:rsid w:val="002F15D7"/>
    <w:rsid w:val="002F3FD3"/>
    <w:rsid w:val="002F4FB1"/>
    <w:rsid w:val="003032F3"/>
    <w:rsid w:val="0030555A"/>
    <w:rsid w:val="00311B63"/>
    <w:rsid w:val="00314C65"/>
    <w:rsid w:val="00330504"/>
    <w:rsid w:val="00332C2F"/>
    <w:rsid w:val="00333A4F"/>
    <w:rsid w:val="00333E65"/>
    <w:rsid w:val="00337C13"/>
    <w:rsid w:val="003402D4"/>
    <w:rsid w:val="00342FEA"/>
    <w:rsid w:val="003478E7"/>
    <w:rsid w:val="003529E9"/>
    <w:rsid w:val="00353271"/>
    <w:rsid w:val="003547B7"/>
    <w:rsid w:val="00362B06"/>
    <w:rsid w:val="00362F5E"/>
    <w:rsid w:val="003647AE"/>
    <w:rsid w:val="00366E36"/>
    <w:rsid w:val="00375FB3"/>
    <w:rsid w:val="003847C9"/>
    <w:rsid w:val="003857C9"/>
    <w:rsid w:val="00397FAD"/>
    <w:rsid w:val="003A3CE3"/>
    <w:rsid w:val="003A5703"/>
    <w:rsid w:val="003A7BAB"/>
    <w:rsid w:val="003B0D5C"/>
    <w:rsid w:val="003C059C"/>
    <w:rsid w:val="003C45C5"/>
    <w:rsid w:val="003E3E6E"/>
    <w:rsid w:val="003F00D0"/>
    <w:rsid w:val="003F09AE"/>
    <w:rsid w:val="004052B4"/>
    <w:rsid w:val="0040705F"/>
    <w:rsid w:val="00411994"/>
    <w:rsid w:val="00414B1B"/>
    <w:rsid w:val="00424A6E"/>
    <w:rsid w:val="00431831"/>
    <w:rsid w:val="004327FA"/>
    <w:rsid w:val="004342CE"/>
    <w:rsid w:val="00434984"/>
    <w:rsid w:val="00440146"/>
    <w:rsid w:val="004465CC"/>
    <w:rsid w:val="00446F40"/>
    <w:rsid w:val="00451318"/>
    <w:rsid w:val="00455D07"/>
    <w:rsid w:val="004571C4"/>
    <w:rsid w:val="004637CC"/>
    <w:rsid w:val="004719E8"/>
    <w:rsid w:val="004737E3"/>
    <w:rsid w:val="004771D9"/>
    <w:rsid w:val="00477D02"/>
    <w:rsid w:val="00481367"/>
    <w:rsid w:val="004829BD"/>
    <w:rsid w:val="00484D46"/>
    <w:rsid w:val="00491181"/>
    <w:rsid w:val="00494309"/>
    <w:rsid w:val="00496C88"/>
    <w:rsid w:val="00496E76"/>
    <w:rsid w:val="004977A6"/>
    <w:rsid w:val="004A4691"/>
    <w:rsid w:val="004A4BBE"/>
    <w:rsid w:val="004A6883"/>
    <w:rsid w:val="004A7A7E"/>
    <w:rsid w:val="004B3AE7"/>
    <w:rsid w:val="004B637F"/>
    <w:rsid w:val="004C4A62"/>
    <w:rsid w:val="004C7EBD"/>
    <w:rsid w:val="004D65F6"/>
    <w:rsid w:val="004E3042"/>
    <w:rsid w:val="004E4680"/>
    <w:rsid w:val="004E50C6"/>
    <w:rsid w:val="004F51A0"/>
    <w:rsid w:val="004F6196"/>
    <w:rsid w:val="0050080F"/>
    <w:rsid w:val="00507CA0"/>
    <w:rsid w:val="0051070B"/>
    <w:rsid w:val="005113A6"/>
    <w:rsid w:val="00514F04"/>
    <w:rsid w:val="005207EF"/>
    <w:rsid w:val="0052428E"/>
    <w:rsid w:val="00527735"/>
    <w:rsid w:val="00527881"/>
    <w:rsid w:val="005350C1"/>
    <w:rsid w:val="0054015D"/>
    <w:rsid w:val="00546244"/>
    <w:rsid w:val="005471B9"/>
    <w:rsid w:val="0054739F"/>
    <w:rsid w:val="00553E2C"/>
    <w:rsid w:val="0055686A"/>
    <w:rsid w:val="005628F8"/>
    <w:rsid w:val="005631FC"/>
    <w:rsid w:val="005641B2"/>
    <w:rsid w:val="00567B8C"/>
    <w:rsid w:val="0057214E"/>
    <w:rsid w:val="005743A4"/>
    <w:rsid w:val="00583994"/>
    <w:rsid w:val="00595CD0"/>
    <w:rsid w:val="005A4140"/>
    <w:rsid w:val="005A7184"/>
    <w:rsid w:val="005A7803"/>
    <w:rsid w:val="005B324F"/>
    <w:rsid w:val="005B3ADB"/>
    <w:rsid w:val="005B4C14"/>
    <w:rsid w:val="005C2336"/>
    <w:rsid w:val="005C3F3B"/>
    <w:rsid w:val="005C4B32"/>
    <w:rsid w:val="005C5E75"/>
    <w:rsid w:val="005D01DD"/>
    <w:rsid w:val="005D31C2"/>
    <w:rsid w:val="005D6114"/>
    <w:rsid w:val="005D7EFB"/>
    <w:rsid w:val="005F2832"/>
    <w:rsid w:val="005F759D"/>
    <w:rsid w:val="005F781F"/>
    <w:rsid w:val="00601BAB"/>
    <w:rsid w:val="00615B18"/>
    <w:rsid w:val="00620EAD"/>
    <w:rsid w:val="00623A41"/>
    <w:rsid w:val="006247B3"/>
    <w:rsid w:val="00640D57"/>
    <w:rsid w:val="006428B6"/>
    <w:rsid w:val="0064528E"/>
    <w:rsid w:val="00645D53"/>
    <w:rsid w:val="00646D31"/>
    <w:rsid w:val="00647BCE"/>
    <w:rsid w:val="006502B9"/>
    <w:rsid w:val="00650ECD"/>
    <w:rsid w:val="00660B03"/>
    <w:rsid w:val="00663068"/>
    <w:rsid w:val="00663F05"/>
    <w:rsid w:val="00670B2D"/>
    <w:rsid w:val="00675C39"/>
    <w:rsid w:val="006802A0"/>
    <w:rsid w:val="00686E91"/>
    <w:rsid w:val="006905A7"/>
    <w:rsid w:val="00693C01"/>
    <w:rsid w:val="006978F6"/>
    <w:rsid w:val="006A3A01"/>
    <w:rsid w:val="006B0AB0"/>
    <w:rsid w:val="006B4E54"/>
    <w:rsid w:val="006B7C86"/>
    <w:rsid w:val="006C7F83"/>
    <w:rsid w:val="006D1864"/>
    <w:rsid w:val="006D4403"/>
    <w:rsid w:val="006D5DDA"/>
    <w:rsid w:val="006F5D19"/>
    <w:rsid w:val="0070506D"/>
    <w:rsid w:val="007266B2"/>
    <w:rsid w:val="00735ABE"/>
    <w:rsid w:val="0074438E"/>
    <w:rsid w:val="00744A18"/>
    <w:rsid w:val="00745ABA"/>
    <w:rsid w:val="007503E8"/>
    <w:rsid w:val="00751816"/>
    <w:rsid w:val="0075225D"/>
    <w:rsid w:val="007522C7"/>
    <w:rsid w:val="0076187E"/>
    <w:rsid w:val="00761C2A"/>
    <w:rsid w:val="007637DE"/>
    <w:rsid w:val="00771375"/>
    <w:rsid w:val="00771AED"/>
    <w:rsid w:val="00771C1B"/>
    <w:rsid w:val="00782E9D"/>
    <w:rsid w:val="0078733F"/>
    <w:rsid w:val="0078785C"/>
    <w:rsid w:val="007942EE"/>
    <w:rsid w:val="007A10EA"/>
    <w:rsid w:val="007A1538"/>
    <w:rsid w:val="007A2E79"/>
    <w:rsid w:val="007A3DA3"/>
    <w:rsid w:val="007A5FDB"/>
    <w:rsid w:val="007A6050"/>
    <w:rsid w:val="007B1A3B"/>
    <w:rsid w:val="007B339D"/>
    <w:rsid w:val="007B74C7"/>
    <w:rsid w:val="007C42C3"/>
    <w:rsid w:val="007C71EB"/>
    <w:rsid w:val="007D187E"/>
    <w:rsid w:val="007D30F1"/>
    <w:rsid w:val="007D4D20"/>
    <w:rsid w:val="007D717A"/>
    <w:rsid w:val="007E1AFF"/>
    <w:rsid w:val="007E3DE5"/>
    <w:rsid w:val="007E47F5"/>
    <w:rsid w:val="007E68FD"/>
    <w:rsid w:val="007F04A7"/>
    <w:rsid w:val="007F4DD4"/>
    <w:rsid w:val="007F7DB5"/>
    <w:rsid w:val="008009FC"/>
    <w:rsid w:val="00801104"/>
    <w:rsid w:val="00802E5E"/>
    <w:rsid w:val="00810B5C"/>
    <w:rsid w:val="00810D85"/>
    <w:rsid w:val="00814A26"/>
    <w:rsid w:val="00817967"/>
    <w:rsid w:val="008179BC"/>
    <w:rsid w:val="008201BB"/>
    <w:rsid w:val="008202EF"/>
    <w:rsid w:val="00821DEB"/>
    <w:rsid w:val="0083152B"/>
    <w:rsid w:val="00836387"/>
    <w:rsid w:val="008422AC"/>
    <w:rsid w:val="008441DD"/>
    <w:rsid w:val="008470B9"/>
    <w:rsid w:val="00850069"/>
    <w:rsid w:val="008603E1"/>
    <w:rsid w:val="00863284"/>
    <w:rsid w:val="00872AAB"/>
    <w:rsid w:val="008801ED"/>
    <w:rsid w:val="00882664"/>
    <w:rsid w:val="00884256"/>
    <w:rsid w:val="0088715D"/>
    <w:rsid w:val="0089094F"/>
    <w:rsid w:val="00892B76"/>
    <w:rsid w:val="00892EB7"/>
    <w:rsid w:val="00897BDE"/>
    <w:rsid w:val="008A0742"/>
    <w:rsid w:val="008B451D"/>
    <w:rsid w:val="008B5804"/>
    <w:rsid w:val="008B606D"/>
    <w:rsid w:val="008B624A"/>
    <w:rsid w:val="008C3BCE"/>
    <w:rsid w:val="008D42F6"/>
    <w:rsid w:val="008D6D0D"/>
    <w:rsid w:val="008E2B1D"/>
    <w:rsid w:val="008E5E58"/>
    <w:rsid w:val="008E6315"/>
    <w:rsid w:val="008E6B87"/>
    <w:rsid w:val="008E7551"/>
    <w:rsid w:val="008F0A61"/>
    <w:rsid w:val="008F2AD3"/>
    <w:rsid w:val="008F509A"/>
    <w:rsid w:val="008F50C7"/>
    <w:rsid w:val="00902B1D"/>
    <w:rsid w:val="0090378F"/>
    <w:rsid w:val="00904B3F"/>
    <w:rsid w:val="00907A69"/>
    <w:rsid w:val="009123A1"/>
    <w:rsid w:val="0091589C"/>
    <w:rsid w:val="0091685B"/>
    <w:rsid w:val="0092024F"/>
    <w:rsid w:val="00920670"/>
    <w:rsid w:val="009226B2"/>
    <w:rsid w:val="009240C1"/>
    <w:rsid w:val="009255EB"/>
    <w:rsid w:val="00926C34"/>
    <w:rsid w:val="0093329E"/>
    <w:rsid w:val="00940742"/>
    <w:rsid w:val="00943310"/>
    <w:rsid w:val="0094337D"/>
    <w:rsid w:val="009453C3"/>
    <w:rsid w:val="009476D4"/>
    <w:rsid w:val="00950E56"/>
    <w:rsid w:val="0095690B"/>
    <w:rsid w:val="009576BA"/>
    <w:rsid w:val="00961BEC"/>
    <w:rsid w:val="00964A81"/>
    <w:rsid w:val="00966882"/>
    <w:rsid w:val="00966A5A"/>
    <w:rsid w:val="00970ECB"/>
    <w:rsid w:val="00985204"/>
    <w:rsid w:val="00985ED9"/>
    <w:rsid w:val="00986141"/>
    <w:rsid w:val="00986C76"/>
    <w:rsid w:val="00992E9D"/>
    <w:rsid w:val="00993A6E"/>
    <w:rsid w:val="00996193"/>
    <w:rsid w:val="00997B73"/>
    <w:rsid w:val="009A2E2C"/>
    <w:rsid w:val="009A50C2"/>
    <w:rsid w:val="009B35FA"/>
    <w:rsid w:val="009C077B"/>
    <w:rsid w:val="009C22DA"/>
    <w:rsid w:val="009C5B48"/>
    <w:rsid w:val="009D2668"/>
    <w:rsid w:val="009D6031"/>
    <w:rsid w:val="009E2CDE"/>
    <w:rsid w:val="009E5D24"/>
    <w:rsid w:val="009F0C32"/>
    <w:rsid w:val="009F2665"/>
    <w:rsid w:val="009F288B"/>
    <w:rsid w:val="00A03EF1"/>
    <w:rsid w:val="00A06452"/>
    <w:rsid w:val="00A220E7"/>
    <w:rsid w:val="00A24270"/>
    <w:rsid w:val="00A2659A"/>
    <w:rsid w:val="00A26864"/>
    <w:rsid w:val="00A32004"/>
    <w:rsid w:val="00A3428D"/>
    <w:rsid w:val="00A379DF"/>
    <w:rsid w:val="00A4097D"/>
    <w:rsid w:val="00A40E3D"/>
    <w:rsid w:val="00A428CA"/>
    <w:rsid w:val="00A456D0"/>
    <w:rsid w:val="00A50924"/>
    <w:rsid w:val="00A5195D"/>
    <w:rsid w:val="00A52851"/>
    <w:rsid w:val="00A5532B"/>
    <w:rsid w:val="00A62FFE"/>
    <w:rsid w:val="00A644BF"/>
    <w:rsid w:val="00A648A0"/>
    <w:rsid w:val="00A736AC"/>
    <w:rsid w:val="00A7462F"/>
    <w:rsid w:val="00A90C6E"/>
    <w:rsid w:val="00A942CD"/>
    <w:rsid w:val="00A972DC"/>
    <w:rsid w:val="00A97F22"/>
    <w:rsid w:val="00AA0D70"/>
    <w:rsid w:val="00AA5262"/>
    <w:rsid w:val="00AA5F12"/>
    <w:rsid w:val="00AB37CD"/>
    <w:rsid w:val="00AC2C98"/>
    <w:rsid w:val="00AC5C90"/>
    <w:rsid w:val="00AD1481"/>
    <w:rsid w:val="00AD2449"/>
    <w:rsid w:val="00AD6453"/>
    <w:rsid w:val="00AE0409"/>
    <w:rsid w:val="00AE22B9"/>
    <w:rsid w:val="00AE45F3"/>
    <w:rsid w:val="00AE560E"/>
    <w:rsid w:val="00AF3F6F"/>
    <w:rsid w:val="00AF7182"/>
    <w:rsid w:val="00B020E7"/>
    <w:rsid w:val="00B026AB"/>
    <w:rsid w:val="00B12457"/>
    <w:rsid w:val="00B12843"/>
    <w:rsid w:val="00B17B1A"/>
    <w:rsid w:val="00B17E85"/>
    <w:rsid w:val="00B202EE"/>
    <w:rsid w:val="00B20DDC"/>
    <w:rsid w:val="00B333E5"/>
    <w:rsid w:val="00B34D65"/>
    <w:rsid w:val="00B37613"/>
    <w:rsid w:val="00B4625B"/>
    <w:rsid w:val="00B53248"/>
    <w:rsid w:val="00B5564A"/>
    <w:rsid w:val="00B60E3E"/>
    <w:rsid w:val="00B73B66"/>
    <w:rsid w:val="00B813FF"/>
    <w:rsid w:val="00B92FCF"/>
    <w:rsid w:val="00B94E08"/>
    <w:rsid w:val="00BA0519"/>
    <w:rsid w:val="00BA2308"/>
    <w:rsid w:val="00BC6527"/>
    <w:rsid w:val="00BD26E4"/>
    <w:rsid w:val="00BE0CD4"/>
    <w:rsid w:val="00BE3209"/>
    <w:rsid w:val="00BE6DDA"/>
    <w:rsid w:val="00BE772A"/>
    <w:rsid w:val="00C016B3"/>
    <w:rsid w:val="00C10719"/>
    <w:rsid w:val="00C10C2C"/>
    <w:rsid w:val="00C13BDB"/>
    <w:rsid w:val="00C173AA"/>
    <w:rsid w:val="00C2193E"/>
    <w:rsid w:val="00C2535A"/>
    <w:rsid w:val="00C3065A"/>
    <w:rsid w:val="00C314A1"/>
    <w:rsid w:val="00C31E17"/>
    <w:rsid w:val="00C35E1E"/>
    <w:rsid w:val="00C42798"/>
    <w:rsid w:val="00C4312C"/>
    <w:rsid w:val="00C47C75"/>
    <w:rsid w:val="00C52D7B"/>
    <w:rsid w:val="00C54C89"/>
    <w:rsid w:val="00C553FE"/>
    <w:rsid w:val="00C567B0"/>
    <w:rsid w:val="00C602F6"/>
    <w:rsid w:val="00C609EB"/>
    <w:rsid w:val="00C64202"/>
    <w:rsid w:val="00C66213"/>
    <w:rsid w:val="00C67F60"/>
    <w:rsid w:val="00C717AF"/>
    <w:rsid w:val="00C76702"/>
    <w:rsid w:val="00C84641"/>
    <w:rsid w:val="00C86FCF"/>
    <w:rsid w:val="00C93B9A"/>
    <w:rsid w:val="00C95C3A"/>
    <w:rsid w:val="00C9622E"/>
    <w:rsid w:val="00C96C5C"/>
    <w:rsid w:val="00C96DA9"/>
    <w:rsid w:val="00CB1FF9"/>
    <w:rsid w:val="00CC09F9"/>
    <w:rsid w:val="00CC5818"/>
    <w:rsid w:val="00CD395A"/>
    <w:rsid w:val="00CE2F1F"/>
    <w:rsid w:val="00CF065A"/>
    <w:rsid w:val="00CF2CBD"/>
    <w:rsid w:val="00CF4811"/>
    <w:rsid w:val="00CF4C99"/>
    <w:rsid w:val="00CF51C1"/>
    <w:rsid w:val="00D04C54"/>
    <w:rsid w:val="00D04FE2"/>
    <w:rsid w:val="00D1109D"/>
    <w:rsid w:val="00D175FF"/>
    <w:rsid w:val="00D246A1"/>
    <w:rsid w:val="00D2792E"/>
    <w:rsid w:val="00D36F39"/>
    <w:rsid w:val="00D4039D"/>
    <w:rsid w:val="00D423D4"/>
    <w:rsid w:val="00D50F50"/>
    <w:rsid w:val="00D52C81"/>
    <w:rsid w:val="00D5479E"/>
    <w:rsid w:val="00D55D82"/>
    <w:rsid w:val="00D61DD0"/>
    <w:rsid w:val="00D7132F"/>
    <w:rsid w:val="00D73CD0"/>
    <w:rsid w:val="00D73F32"/>
    <w:rsid w:val="00D8035E"/>
    <w:rsid w:val="00D8049B"/>
    <w:rsid w:val="00D83D1B"/>
    <w:rsid w:val="00D87BBF"/>
    <w:rsid w:val="00D9084C"/>
    <w:rsid w:val="00D9172B"/>
    <w:rsid w:val="00D96CE6"/>
    <w:rsid w:val="00D97E7E"/>
    <w:rsid w:val="00DA48CB"/>
    <w:rsid w:val="00DB4EEB"/>
    <w:rsid w:val="00DB7750"/>
    <w:rsid w:val="00DD4741"/>
    <w:rsid w:val="00DD5ED2"/>
    <w:rsid w:val="00DD65BE"/>
    <w:rsid w:val="00DD78CD"/>
    <w:rsid w:val="00DE31E2"/>
    <w:rsid w:val="00DE6EBB"/>
    <w:rsid w:val="00DF5E62"/>
    <w:rsid w:val="00DF66C2"/>
    <w:rsid w:val="00E0203D"/>
    <w:rsid w:val="00E04E77"/>
    <w:rsid w:val="00E16CFA"/>
    <w:rsid w:val="00E31154"/>
    <w:rsid w:val="00E311BD"/>
    <w:rsid w:val="00E32243"/>
    <w:rsid w:val="00E41769"/>
    <w:rsid w:val="00E41B50"/>
    <w:rsid w:val="00E42852"/>
    <w:rsid w:val="00E42E5C"/>
    <w:rsid w:val="00E47708"/>
    <w:rsid w:val="00E51D91"/>
    <w:rsid w:val="00E52163"/>
    <w:rsid w:val="00E5794E"/>
    <w:rsid w:val="00E63251"/>
    <w:rsid w:val="00E63AA0"/>
    <w:rsid w:val="00E73BE1"/>
    <w:rsid w:val="00E75EEB"/>
    <w:rsid w:val="00E905E0"/>
    <w:rsid w:val="00E95D3E"/>
    <w:rsid w:val="00EA291C"/>
    <w:rsid w:val="00EA4CCD"/>
    <w:rsid w:val="00EA5343"/>
    <w:rsid w:val="00EA6268"/>
    <w:rsid w:val="00EB5E3F"/>
    <w:rsid w:val="00EC5B26"/>
    <w:rsid w:val="00EC7488"/>
    <w:rsid w:val="00ED6396"/>
    <w:rsid w:val="00EE0A99"/>
    <w:rsid w:val="00EE0F50"/>
    <w:rsid w:val="00EE1569"/>
    <w:rsid w:val="00EE2CB9"/>
    <w:rsid w:val="00EE661D"/>
    <w:rsid w:val="00EE71B2"/>
    <w:rsid w:val="00F01B11"/>
    <w:rsid w:val="00F03C2A"/>
    <w:rsid w:val="00F04556"/>
    <w:rsid w:val="00F06CCB"/>
    <w:rsid w:val="00F07DB9"/>
    <w:rsid w:val="00F15191"/>
    <w:rsid w:val="00F263AE"/>
    <w:rsid w:val="00F27341"/>
    <w:rsid w:val="00F33079"/>
    <w:rsid w:val="00F3612F"/>
    <w:rsid w:val="00F40681"/>
    <w:rsid w:val="00F4165A"/>
    <w:rsid w:val="00F47319"/>
    <w:rsid w:val="00F5052A"/>
    <w:rsid w:val="00F517CA"/>
    <w:rsid w:val="00F539F7"/>
    <w:rsid w:val="00F66D11"/>
    <w:rsid w:val="00F74D61"/>
    <w:rsid w:val="00F8053E"/>
    <w:rsid w:val="00F822BA"/>
    <w:rsid w:val="00F83563"/>
    <w:rsid w:val="00F83F06"/>
    <w:rsid w:val="00F9175F"/>
    <w:rsid w:val="00F92C23"/>
    <w:rsid w:val="00FA53A5"/>
    <w:rsid w:val="00FA56F1"/>
    <w:rsid w:val="00FA6CEB"/>
    <w:rsid w:val="00FB15F3"/>
    <w:rsid w:val="00FB7D99"/>
    <w:rsid w:val="00FC60B4"/>
    <w:rsid w:val="00FD629B"/>
    <w:rsid w:val="00FE22A1"/>
    <w:rsid w:val="00FE5381"/>
    <w:rsid w:val="00FE5EC4"/>
    <w:rsid w:val="00FF3ADF"/>
    <w:rsid w:val="00FF4A8B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700F"/>
  <w15:chartTrackingRefBased/>
  <w15:docId w15:val="{9F195EE5-1C74-4CA8-9398-5237766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eorgia">
    <w:name w:val="georgia"/>
    <w:basedOn w:val="Fuentedeprrafopredeter"/>
    <w:rsid w:val="00EE0A99"/>
  </w:style>
  <w:style w:type="character" w:styleId="Fuerte">
    <w:name w:val="Strong"/>
    <w:basedOn w:val="Fuentedeprrafopredeter"/>
    <w:uiPriority w:val="22"/>
    <w:qFormat/>
    <w:rsid w:val="00EE0A9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E0A99"/>
    <w:rPr>
      <w:color w:val="0000FF"/>
      <w:u w:val="single"/>
    </w:rPr>
  </w:style>
  <w:style w:type="paragraph" w:styleId="Prrafodelista">
    <w:name w:val="List Paragraph"/>
    <w:aliases w:val="Paragraphe EI,Paragraphe de liste1,EC,Paragraphe de liste,List Paragraph1,Footnote Sam,Paragraphe de liste2,Colorful List Accent 1,Issue Action POC,3,POCG Table Text,Dot pt,F5 List Paragraph,List Paragraph Char Char Char,Indicator Text"/>
    <w:basedOn w:val="Normal"/>
    <w:link w:val="PrrafodelistaCar"/>
    <w:uiPriority w:val="34"/>
    <w:qFormat/>
    <w:rsid w:val="00CC5818"/>
    <w:pPr>
      <w:ind w:left="720"/>
      <w:contextualSpacing/>
    </w:pPr>
  </w:style>
  <w:style w:type="character" w:customStyle="1" w:styleId="PrrafodelistaCar">
    <w:name w:val="Párrafo de lista Car"/>
    <w:aliases w:val="Paragraphe EI Car,Paragraphe de liste1 Car,EC Car,Paragraphe de liste Car,List Paragraph1 Car,Footnote Sam Car,Paragraphe de liste2 Car,Colorful List Accent 1 Car,Issue Action POC Car,3 Car,POCG Table Text Car,Dot pt Car"/>
    <w:link w:val="Prrafodelista"/>
    <w:uiPriority w:val="34"/>
    <w:qFormat/>
    <w:locked/>
    <w:rsid w:val="00814A26"/>
  </w:style>
  <w:style w:type="paragraph" w:styleId="Textoindependiente">
    <w:name w:val="Body Text"/>
    <w:basedOn w:val="Normal"/>
    <w:link w:val="TextoindependienteCar"/>
    <w:rsid w:val="00C13BDB"/>
    <w:pPr>
      <w:spacing w:after="240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character" w:customStyle="1" w:styleId="TextoindependienteCar">
    <w:name w:val="Texto independiente Car"/>
    <w:basedOn w:val="Fuentedeprrafopredeter"/>
    <w:link w:val="Textoindependiente"/>
    <w:rsid w:val="00C13BDB"/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character" w:styleId="Refdecomentario">
    <w:name w:val="annotation reference"/>
    <w:basedOn w:val="Fuentedeprrafopredeter"/>
    <w:uiPriority w:val="99"/>
    <w:semiHidden/>
    <w:unhideWhenUsed/>
    <w:rsid w:val="008011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11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11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1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110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0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42E5C"/>
    <w:pPr>
      <w:spacing w:after="0" w:line="240" w:lineRule="auto"/>
    </w:pPr>
  </w:style>
  <w:style w:type="paragraph" w:styleId="Sangra2detindependiente">
    <w:name w:val="Body Text Indent 2"/>
    <w:basedOn w:val="Normal"/>
    <w:link w:val="Sangra2detindependienteCar"/>
    <w:rsid w:val="008363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363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72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AAB"/>
  </w:style>
  <w:style w:type="paragraph" w:styleId="Piedepgina">
    <w:name w:val="footer"/>
    <w:basedOn w:val="Normal"/>
    <w:link w:val="PiedepginaCar"/>
    <w:uiPriority w:val="99"/>
    <w:unhideWhenUsed/>
    <w:rsid w:val="00872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5a258-c0d6-4442-8532-5d9664a6b1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49A667F11E84DA1C749DA8EAAFD75" ma:contentTypeVersion="14" ma:contentTypeDescription="Create a new document." ma:contentTypeScope="" ma:versionID="4589ac35301caf5a2cb45eeb663a35dd">
  <xsd:schema xmlns:xsd="http://www.w3.org/2001/XMLSchema" xmlns:xs="http://www.w3.org/2001/XMLSchema" xmlns:p="http://schemas.microsoft.com/office/2006/metadata/properties" xmlns:ns3="5d1f05a8-ce8b-486a-83a4-081106c575ef" xmlns:ns4="ad15a258-c0d6-4442-8532-5d9664a6b13f" targetNamespace="http://schemas.microsoft.com/office/2006/metadata/properties" ma:root="true" ma:fieldsID="b2f6a7474f52ce5bf6f3adbfeadcb826" ns3:_="" ns4:_="">
    <xsd:import namespace="5d1f05a8-ce8b-486a-83a4-081106c575ef"/>
    <xsd:import namespace="ad15a258-c0d6-4442-8532-5d9664a6b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05a8-ce8b-486a-83a4-081106c575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5a258-c0d6-4442-8532-5d9664a6b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5B4A9-E312-48C3-8E4C-4B022E3E9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32F95-2265-4086-BB42-C2729D6733DE}">
  <ds:schemaRefs>
    <ds:schemaRef ds:uri="http://schemas.microsoft.com/office/2006/metadata/properties"/>
    <ds:schemaRef ds:uri="http://schemas.microsoft.com/office/infopath/2007/PartnerControls"/>
    <ds:schemaRef ds:uri="ad15a258-c0d6-4442-8532-5d9664a6b13f"/>
  </ds:schemaRefs>
</ds:datastoreItem>
</file>

<file path=customXml/itemProps3.xml><?xml version="1.0" encoding="utf-8"?>
<ds:datastoreItem xmlns:ds="http://schemas.openxmlformats.org/officeDocument/2006/customXml" ds:itemID="{E04A2BE3-AC32-4443-82D0-1C1D2FD0C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3906F-E6F9-498E-8255-A05CE9769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f05a8-ce8b-486a-83a4-081106c575ef"/>
    <ds:schemaRef ds:uri="ad15a258-c0d6-4442-8532-5d9664a6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faefe1-753e-4ef8-b700-def26fcd8990}" enabled="0" method="" siteId="{8dfaefe1-753e-4ef8-b700-def26fcd89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Diego</dc:creator>
  <cp:keywords/>
  <dc:description/>
  <cp:lastModifiedBy>AINHOA Lizarralde</cp:lastModifiedBy>
  <cp:revision>29</cp:revision>
  <cp:lastPrinted>2026-05-19T15:56:00Z</cp:lastPrinted>
  <dcterms:created xsi:type="dcterms:W3CDTF">2026-05-22T07:37:00Z</dcterms:created>
  <dcterms:modified xsi:type="dcterms:W3CDTF">2026-06-09T08:13:00Z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0x010100A1949A667F11E84DA1C749DA8EAAFD75</vt:lpwstr>
  </property>
</Properties>
</file>